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9" w:rsidRDefault="00321639" w:rsidP="00321639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 12.364/2019.-</w:t>
      </w:r>
    </w:p>
    <w:p w:rsidR="00321639" w:rsidRDefault="00321639" w:rsidP="00321639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6503/2019-H.C.D.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La nota presentada por la Congregación Evangélica San Antonio – Iglesia Evangélica del Río de la Plata, y 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CONSIDERANDO</w:t>
      </w:r>
      <w:r>
        <w:rPr>
          <w:rFonts w:ascii="Bookman Old Style" w:hAnsi="Bookman Old Style"/>
          <w:sz w:val="24"/>
          <w:szCs w:val="24"/>
        </w:rPr>
        <w:t>: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mediante dicha presentación, se interesa de este Cuerpo Legislativo, la adhesión de nuestro municipio a la Ley Provincial Nº 10224/2013.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a través de la citada norma legal, se establece que el 31 de octubre de cada año, se declare como “Día de la Reforma Protestante”.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a partir de la sanción de la Ley 10224/2013, se dispone que la enunciada fecha sea considerable día no laborable para todos los agentes pertenecientes a los tres poderes del Estado Provincial y sus entes descentralizados que profesen el culto protestante y evangélico, incluyéndose en esta medida a todos los alumnos pertenecientes a establecimientos educativos públicos de nivel primario y medio.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de acuerdo a lo enunciado precedentemente, este Cuerpo Legislativo considera factible acceder al requerimiento formulado oportunamente por la institución eclesiástica.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321639" w:rsidRDefault="00321639" w:rsidP="003216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321639" w:rsidRDefault="00321639" w:rsidP="003216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>
        <w:rPr>
          <w:rFonts w:ascii="Bookman Old Style" w:hAnsi="Bookman Old Style"/>
          <w:b/>
          <w:sz w:val="24"/>
          <w:szCs w:val="24"/>
        </w:rPr>
        <w:t xml:space="preserve"> ADHIERASE</w:t>
      </w:r>
      <w:r>
        <w:rPr>
          <w:rFonts w:ascii="Bookman Old Style" w:hAnsi="Bookman Old Style"/>
          <w:sz w:val="24"/>
          <w:szCs w:val="24"/>
        </w:rPr>
        <w:t xml:space="preserve"> la Municipalidad de San José de </w:t>
      </w:r>
      <w:proofErr w:type="spellStart"/>
      <w:r>
        <w:rPr>
          <w:rFonts w:ascii="Bookman Old Style" w:hAnsi="Bookman Old Style"/>
          <w:sz w:val="24"/>
          <w:szCs w:val="24"/>
        </w:rPr>
        <w:t>Gualeguaychú</w:t>
      </w:r>
      <w:proofErr w:type="spellEnd"/>
      <w:r>
        <w:rPr>
          <w:rFonts w:ascii="Bookman Old Style" w:hAnsi="Bookman Old Style"/>
          <w:sz w:val="24"/>
          <w:szCs w:val="24"/>
        </w:rPr>
        <w:t>, a los alcances y contenidos establecidos en la Ley Provincial Nº 10224/2013, sanciona</w:t>
      </w:r>
      <w:r w:rsidR="00F90CEB">
        <w:rPr>
          <w:rFonts w:ascii="Bookman Old Style" w:hAnsi="Bookman Old Style"/>
          <w:sz w:val="24"/>
          <w:szCs w:val="24"/>
        </w:rPr>
        <w:t>da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por la Honorable Cámara de Senadores de Entre Ríos en fecha 18 de junio de 2013.</w:t>
      </w:r>
    </w:p>
    <w:p w:rsidR="00321639" w:rsidRDefault="00321639" w:rsidP="003216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Artículo.2º</w:t>
      </w:r>
      <w:r>
        <w:rPr>
          <w:rFonts w:ascii="Bookman Old Style" w:hAnsi="Bookman Old Style"/>
          <w:b/>
          <w:sz w:val="24"/>
          <w:szCs w:val="24"/>
        </w:rPr>
        <w:t>.- REMITASE</w:t>
      </w:r>
      <w:r>
        <w:rPr>
          <w:rFonts w:ascii="Bookman Old Style" w:hAnsi="Bookman Old Style"/>
          <w:sz w:val="24"/>
          <w:szCs w:val="24"/>
        </w:rPr>
        <w:t xml:space="preserve"> copia de lo resuelto por este Cuerpo,  a la Congregación Evangélica San Antonio – Iglesia Evangélica del Río de la Plata.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Artículo.3º.</w:t>
      </w:r>
      <w:r>
        <w:rPr>
          <w:rFonts w:ascii="Bookman Old Style" w:hAnsi="Bookman Old Style"/>
          <w:b/>
          <w:sz w:val="24"/>
          <w:szCs w:val="24"/>
        </w:rPr>
        <w:t>- COMUNIQUESE, PUBLIQUESE Y ARCHIVESE.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de Sesiones. 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>
        <w:rPr>
          <w:rFonts w:ascii="Bookman Old Style" w:hAnsi="Bookman Old Style"/>
          <w:b/>
          <w:sz w:val="24"/>
          <w:szCs w:val="24"/>
        </w:rPr>
        <w:t>, 25 de noviembre de 2019.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>
        <w:rPr>
          <w:rFonts w:ascii="Bookman Old Style" w:hAnsi="Bookman Old Style"/>
          <w:b/>
          <w:sz w:val="24"/>
          <w:szCs w:val="24"/>
        </w:rPr>
        <w:t>Maradey</w:t>
      </w:r>
      <w:proofErr w:type="spellEnd"/>
      <w:r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321639" w:rsidRDefault="00321639" w:rsidP="0032163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F33AA" w:rsidRPr="00321639" w:rsidRDefault="008F33AA" w:rsidP="00321639"/>
    <w:sectPr w:rsidR="008F33AA" w:rsidRPr="00321639" w:rsidSect="00486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31" w:rsidRDefault="00C37A31" w:rsidP="003232A9">
      <w:pPr>
        <w:spacing w:after="0" w:line="240" w:lineRule="auto"/>
      </w:pPr>
      <w:r>
        <w:separator/>
      </w:r>
    </w:p>
  </w:endnote>
  <w:endnote w:type="continuationSeparator" w:id="0">
    <w:p w:rsidR="00C37A31" w:rsidRDefault="00C37A31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028A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028A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32163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028A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028A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028A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31" w:rsidRDefault="00C37A31" w:rsidP="003232A9">
      <w:pPr>
        <w:spacing w:after="0" w:line="240" w:lineRule="auto"/>
      </w:pPr>
      <w:r>
        <w:separator/>
      </w:r>
    </w:p>
  </w:footnote>
  <w:footnote w:type="continuationSeparator" w:id="0">
    <w:p w:rsidR="00C37A31" w:rsidRDefault="00C37A31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1639" w:rsidRDefault="00321639" w:rsidP="00321639">
    <w:pPr>
      <w:pStyle w:val="Encabezado"/>
      <w:jc w:val="right"/>
      <w:rPr>
        <w:b/>
        <w:u w:val="single"/>
      </w:rPr>
    </w:pPr>
    <w:r w:rsidRPr="00321639">
      <w:rPr>
        <w:b/>
        <w:u w:val="single"/>
      </w:rPr>
      <w:t>ORDENANZA Nº 12.364/2019.-</w:t>
    </w: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806F0D">
    <w:pPr>
      <w:pStyle w:val="Encabezado"/>
      <w:jc w:val="right"/>
    </w:pPr>
  </w:p>
  <w:p w:rsidR="00F45734" w:rsidRDefault="00F45734" w:rsidP="00806F0D">
    <w:pPr>
      <w:pStyle w:val="Encabezado"/>
      <w:pBdr>
        <w:bottom w:val="single" w:sz="6" w:space="1" w:color="auto"/>
      </w:pBdr>
      <w:jc w:val="right"/>
    </w:pPr>
  </w:p>
  <w:p w:rsidR="00F45734" w:rsidRPr="00A71F25" w:rsidRDefault="00F45734" w:rsidP="00806F0D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321639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251C"/>
    <w:multiLevelType w:val="hybridMultilevel"/>
    <w:tmpl w:val="9F98F382"/>
    <w:lvl w:ilvl="0" w:tplc="C3A8C0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05E44"/>
    <w:rsid w:val="0000762D"/>
    <w:rsid w:val="00010303"/>
    <w:rsid w:val="00014F6A"/>
    <w:rsid w:val="00057A55"/>
    <w:rsid w:val="00091C5C"/>
    <w:rsid w:val="000A084F"/>
    <w:rsid w:val="000E7FAD"/>
    <w:rsid w:val="00106B7E"/>
    <w:rsid w:val="0013253D"/>
    <w:rsid w:val="00143537"/>
    <w:rsid w:val="00267EF4"/>
    <w:rsid w:val="00274CE0"/>
    <w:rsid w:val="002B2DBF"/>
    <w:rsid w:val="002B6B2D"/>
    <w:rsid w:val="002F1398"/>
    <w:rsid w:val="002F6FDF"/>
    <w:rsid w:val="00321639"/>
    <w:rsid w:val="003232A9"/>
    <w:rsid w:val="003C36F6"/>
    <w:rsid w:val="0041411F"/>
    <w:rsid w:val="00473BEC"/>
    <w:rsid w:val="0048107A"/>
    <w:rsid w:val="00483ECE"/>
    <w:rsid w:val="00486D23"/>
    <w:rsid w:val="004D03BC"/>
    <w:rsid w:val="005028A9"/>
    <w:rsid w:val="00535B5E"/>
    <w:rsid w:val="005505C8"/>
    <w:rsid w:val="005547D7"/>
    <w:rsid w:val="005E4E98"/>
    <w:rsid w:val="00630CAD"/>
    <w:rsid w:val="006611A8"/>
    <w:rsid w:val="007500C0"/>
    <w:rsid w:val="00775D07"/>
    <w:rsid w:val="007C2457"/>
    <w:rsid w:val="00806F0D"/>
    <w:rsid w:val="0088253E"/>
    <w:rsid w:val="008B0280"/>
    <w:rsid w:val="008D1405"/>
    <w:rsid w:val="008F33AA"/>
    <w:rsid w:val="0090286E"/>
    <w:rsid w:val="0090500E"/>
    <w:rsid w:val="0090769E"/>
    <w:rsid w:val="009B5EAD"/>
    <w:rsid w:val="009D5EFF"/>
    <w:rsid w:val="009F1D17"/>
    <w:rsid w:val="00A04120"/>
    <w:rsid w:val="00A64193"/>
    <w:rsid w:val="00A71F25"/>
    <w:rsid w:val="00A84D1F"/>
    <w:rsid w:val="00AE62DC"/>
    <w:rsid w:val="00B16810"/>
    <w:rsid w:val="00B5435B"/>
    <w:rsid w:val="00BB2161"/>
    <w:rsid w:val="00BC6291"/>
    <w:rsid w:val="00C219BD"/>
    <w:rsid w:val="00C261A7"/>
    <w:rsid w:val="00C37A31"/>
    <w:rsid w:val="00C72B95"/>
    <w:rsid w:val="00CA17BF"/>
    <w:rsid w:val="00DE06C1"/>
    <w:rsid w:val="00E51B2D"/>
    <w:rsid w:val="00E800AC"/>
    <w:rsid w:val="00EB583F"/>
    <w:rsid w:val="00ED559A"/>
    <w:rsid w:val="00EF5074"/>
    <w:rsid w:val="00F04453"/>
    <w:rsid w:val="00F15BA1"/>
    <w:rsid w:val="00F43A7F"/>
    <w:rsid w:val="00F45734"/>
    <w:rsid w:val="00F53CEF"/>
    <w:rsid w:val="00F90CEB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B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rsid w:val="00EB58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B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rsid w:val="00EB58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7</cp:revision>
  <cp:lastPrinted>2019-11-27T14:19:00Z</cp:lastPrinted>
  <dcterms:created xsi:type="dcterms:W3CDTF">2019-11-26T12:11:00Z</dcterms:created>
  <dcterms:modified xsi:type="dcterms:W3CDTF">2019-11-27T14:30:00Z</dcterms:modified>
</cp:coreProperties>
</file>