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6B5" w:rsidRDefault="001846B5" w:rsidP="001846B5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Bookman Old Style" w:hAnsi="Bookman Old Style"/>
          <w:b/>
          <w:sz w:val="24"/>
          <w:szCs w:val="24"/>
          <w:u w:val="single"/>
        </w:rPr>
        <w:t>ORDENANZA Nº 12.193/2017.</w:t>
      </w:r>
    </w:p>
    <w:p w:rsidR="001846B5" w:rsidRDefault="001846B5" w:rsidP="001846B5">
      <w:pPr>
        <w:jc w:val="right"/>
        <w:rPr>
          <w:rFonts w:ascii="Bookman Old Style" w:hAnsi="Bookman Old Style"/>
          <w:b/>
          <w:sz w:val="24"/>
          <w:szCs w:val="24"/>
          <w:u w:val="single"/>
        </w:rPr>
      </w:pPr>
      <w:proofErr w:type="spellStart"/>
      <w:r>
        <w:rPr>
          <w:rFonts w:ascii="Bookman Old Style" w:hAnsi="Bookman Old Style"/>
          <w:b/>
          <w:sz w:val="24"/>
          <w:szCs w:val="24"/>
          <w:u w:val="single"/>
        </w:rPr>
        <w:t>EXPTE.Nº</w:t>
      </w:r>
      <w:proofErr w:type="spellEnd"/>
      <w:r>
        <w:rPr>
          <w:rFonts w:ascii="Bookman Old Style" w:hAnsi="Bookman Old Style"/>
          <w:b/>
          <w:sz w:val="24"/>
          <w:szCs w:val="24"/>
          <w:u w:val="single"/>
        </w:rPr>
        <w:t xml:space="preserve"> 6120/2017-H.C.D.</w:t>
      </w:r>
    </w:p>
    <w:p w:rsidR="00976AA8" w:rsidRPr="00101ADA" w:rsidRDefault="00976AA8" w:rsidP="00CA1B3C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01ADA">
        <w:rPr>
          <w:rFonts w:ascii="Bookman Old Style" w:hAnsi="Bookman Old Style"/>
          <w:b/>
          <w:sz w:val="24"/>
          <w:szCs w:val="24"/>
          <w:u w:val="single"/>
        </w:rPr>
        <w:t>VISTO:</w:t>
      </w:r>
    </w:p>
    <w:p w:rsidR="00F3333B" w:rsidRDefault="00F3333B" w:rsidP="00CA1B3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La documentación remitida por el Instituto Autárquico de Planeamiento y Vivienda de Entre Ríos (I</w:t>
      </w:r>
      <w:r w:rsidR="009E554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A</w:t>
      </w:r>
      <w:r w:rsidR="009E554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>P</w:t>
      </w:r>
      <w:r w:rsidR="009E5545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V), referente a la donación de tres fracciones de un inmueble destinado a espacios verdes, sito en Grupo Habitacional “Gualeguaychú 54 Viviendas”, y </w:t>
      </w:r>
    </w:p>
    <w:p w:rsidR="00F3333B" w:rsidRPr="00101ADA" w:rsidRDefault="00F3333B" w:rsidP="00CA1B3C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01ADA">
        <w:rPr>
          <w:rFonts w:ascii="Bookman Old Style" w:hAnsi="Bookman Old Style"/>
          <w:b/>
          <w:sz w:val="24"/>
          <w:szCs w:val="24"/>
          <w:u w:val="single"/>
        </w:rPr>
        <w:t>CONSIDERANDO:</w:t>
      </w:r>
    </w:p>
    <w:p w:rsidR="00F3333B" w:rsidRDefault="00F3333B" w:rsidP="00CA1B3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ejecutado el Grupo Habitacional “Gualeguaychú 54 Viviendas”, y aprobado el loteo correspondiente, se confeccionaron las mensuras del mismo.</w:t>
      </w:r>
    </w:p>
    <w:p w:rsidR="003D683E" w:rsidRDefault="00F3333B" w:rsidP="00CA1B3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es voluntad del Instituto Autárquico de Planeamiento y Vivienda de Entre Ríos, (IAPV)</w:t>
      </w:r>
      <w:r w:rsidR="003D683E">
        <w:rPr>
          <w:rFonts w:ascii="Bookman Old Style" w:hAnsi="Bookman Old Style"/>
          <w:sz w:val="24"/>
          <w:szCs w:val="24"/>
        </w:rPr>
        <w:t>, transferir los inmuebles en cuestión al Municipio de San José de Gualeguaychú.</w:t>
      </w:r>
    </w:p>
    <w:p w:rsidR="00A845BC" w:rsidRDefault="00A845BC" w:rsidP="00CA1B3C">
      <w:p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  <w:t>Que conforme al artículo 95º Inc</w:t>
      </w:r>
      <w:r w:rsidR="00192EAE">
        <w:rPr>
          <w:rFonts w:ascii="Bookman Old Style" w:hAnsi="Bookman Old Style"/>
          <w:sz w:val="24"/>
          <w:szCs w:val="24"/>
        </w:rPr>
        <w:t>.</w:t>
      </w:r>
      <w:r>
        <w:rPr>
          <w:rFonts w:ascii="Bookman Old Style" w:hAnsi="Bookman Old Style"/>
          <w:sz w:val="24"/>
          <w:szCs w:val="24"/>
        </w:rPr>
        <w:t xml:space="preserve"> </w:t>
      </w:r>
      <w:r w:rsidR="00192EAE">
        <w:rPr>
          <w:rFonts w:ascii="Bookman Old Style" w:hAnsi="Bookman Old Style"/>
          <w:sz w:val="24"/>
          <w:szCs w:val="24"/>
        </w:rPr>
        <w:t>“</w:t>
      </w:r>
      <w:r>
        <w:rPr>
          <w:rFonts w:ascii="Bookman Old Style" w:hAnsi="Bookman Old Style"/>
          <w:sz w:val="24"/>
          <w:szCs w:val="24"/>
        </w:rPr>
        <w:t>r</w:t>
      </w:r>
      <w:r w:rsidR="00192EAE">
        <w:rPr>
          <w:rFonts w:ascii="Bookman Old Style" w:hAnsi="Bookman Old Style"/>
          <w:sz w:val="24"/>
          <w:szCs w:val="24"/>
        </w:rPr>
        <w:t>”</w:t>
      </w:r>
      <w:r>
        <w:rPr>
          <w:rFonts w:ascii="Bookman Old Style" w:hAnsi="Bookman Old Style"/>
          <w:sz w:val="24"/>
          <w:szCs w:val="24"/>
        </w:rPr>
        <w:t xml:space="preserve"> de la Ley Provincial Nº 10027, es este Cuerpo quien debe autorizar al Departamento Ejecutivo a aceptar donaciones.</w:t>
      </w:r>
    </w:p>
    <w:p w:rsidR="003D683E" w:rsidRPr="00101ADA" w:rsidRDefault="003D683E" w:rsidP="00CA1B3C">
      <w:pPr>
        <w:jc w:val="both"/>
        <w:rPr>
          <w:rFonts w:ascii="Bookman Old Style" w:hAnsi="Bookman Old Style"/>
          <w:b/>
          <w:sz w:val="24"/>
          <w:szCs w:val="24"/>
          <w:u w:val="single"/>
        </w:rPr>
      </w:pPr>
      <w:r w:rsidRPr="00101ADA">
        <w:rPr>
          <w:rFonts w:ascii="Bookman Old Style" w:hAnsi="Bookman Old Style"/>
          <w:b/>
          <w:sz w:val="24"/>
          <w:szCs w:val="24"/>
          <w:u w:val="single"/>
        </w:rPr>
        <w:t>POR ELLO:</w:t>
      </w:r>
    </w:p>
    <w:p w:rsidR="003D683E" w:rsidRPr="00101ADA" w:rsidRDefault="003D683E" w:rsidP="00101ADA">
      <w:pPr>
        <w:jc w:val="center"/>
        <w:rPr>
          <w:rFonts w:ascii="Bookman Old Style" w:hAnsi="Bookman Old Style"/>
          <w:b/>
          <w:sz w:val="24"/>
          <w:szCs w:val="24"/>
        </w:rPr>
      </w:pPr>
      <w:r w:rsidRPr="00101ADA">
        <w:rPr>
          <w:rFonts w:ascii="Bookman Old Style" w:hAnsi="Bookman Old Style"/>
          <w:b/>
          <w:sz w:val="24"/>
          <w:szCs w:val="24"/>
        </w:rPr>
        <w:t>EL HONORABLE CONCEJO DELIBERANTE DE LA MUNICIPALIDAD DE SAN JOSE DE GUALEGUAYCHU SANCIONA LA SIGUIENTE</w:t>
      </w:r>
    </w:p>
    <w:p w:rsidR="003D683E" w:rsidRPr="00101ADA" w:rsidRDefault="003D683E" w:rsidP="00101ADA">
      <w:pPr>
        <w:jc w:val="center"/>
        <w:rPr>
          <w:rFonts w:ascii="Bookman Old Style" w:hAnsi="Bookman Old Style"/>
          <w:b/>
          <w:sz w:val="24"/>
          <w:szCs w:val="24"/>
          <w:u w:val="single"/>
        </w:rPr>
      </w:pPr>
      <w:r w:rsidRPr="00101ADA">
        <w:rPr>
          <w:rFonts w:ascii="Bookman Old Style" w:hAnsi="Bookman Old Style"/>
          <w:b/>
          <w:sz w:val="24"/>
          <w:szCs w:val="24"/>
          <w:u w:val="single"/>
        </w:rPr>
        <w:t>ORDENANZA</w:t>
      </w:r>
    </w:p>
    <w:p w:rsidR="003D683E" w:rsidRDefault="003D683E" w:rsidP="00CA1B3C">
      <w:pPr>
        <w:jc w:val="both"/>
        <w:rPr>
          <w:rFonts w:ascii="Bookman Old Style" w:hAnsi="Bookman Old Style"/>
          <w:sz w:val="24"/>
          <w:szCs w:val="24"/>
        </w:rPr>
      </w:pPr>
      <w:r w:rsidRPr="00101ADA">
        <w:rPr>
          <w:rFonts w:ascii="Bookman Old Style" w:hAnsi="Bookman Old Style"/>
          <w:b/>
          <w:sz w:val="24"/>
          <w:szCs w:val="24"/>
          <w:u w:val="single"/>
        </w:rPr>
        <w:t>ART.1º.-</w:t>
      </w:r>
      <w:r w:rsidRPr="00101ADA">
        <w:rPr>
          <w:rFonts w:ascii="Bookman Old Style" w:hAnsi="Bookman Old Style"/>
          <w:b/>
          <w:sz w:val="24"/>
          <w:szCs w:val="24"/>
        </w:rPr>
        <w:t xml:space="preserve"> </w:t>
      </w:r>
      <w:r w:rsidR="00A845BC">
        <w:rPr>
          <w:rFonts w:ascii="Bookman Old Style" w:hAnsi="Bookman Old Style"/>
          <w:b/>
          <w:sz w:val="24"/>
          <w:szCs w:val="24"/>
        </w:rPr>
        <w:t xml:space="preserve">AUTORÍCESE </w:t>
      </w:r>
      <w:r w:rsidR="00A845BC">
        <w:rPr>
          <w:rFonts w:ascii="Bookman Old Style" w:hAnsi="Bookman Old Style"/>
          <w:sz w:val="24"/>
          <w:szCs w:val="24"/>
        </w:rPr>
        <w:t>al Departamento Ejecutivo Municipal a aceptar</w:t>
      </w:r>
      <w:r>
        <w:rPr>
          <w:rFonts w:ascii="Bookman Old Style" w:hAnsi="Bookman Old Style"/>
          <w:sz w:val="24"/>
          <w:szCs w:val="24"/>
        </w:rPr>
        <w:t xml:space="preserve"> la donación efectuada por el Instituto Autárquico de Planeamiento y Vivienda de Entre Ríos (IAPV) a favor del Municipio de San José de Gualeguaychú, consistente en los inmuebles que se ubican e identifican de la siguiente forma:</w:t>
      </w:r>
    </w:p>
    <w:p w:rsidR="002D5FF8" w:rsidRDefault="003D683E" w:rsidP="00CA1B3C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PLANO DE MENSURA Nº 89184 – LOTE ESPACIO VERDE 1- Partida Provincial: 160081- Localización: Provincia de Entre Ríos, Departamento Gualeguaychú, Municipio de Gualeguaychú, ejido de Gualeguaychú, Zona de Quintas, Sección 7ma. Manzana Nº 2.067</w:t>
      </w:r>
      <w:r w:rsidR="002D5FF8">
        <w:rPr>
          <w:rFonts w:ascii="Bookman Old Style" w:hAnsi="Bookman Old Style"/>
          <w:sz w:val="24"/>
          <w:szCs w:val="24"/>
        </w:rPr>
        <w:t>, domicilio parcelario: calles públicas a abrir – Superficie: 300,37 mº2 (Trescientos Metros Cuadrados con Treinta y Siete Decímetros Cuadrados) – Matrícula: 140993.</w:t>
      </w:r>
    </w:p>
    <w:p w:rsidR="00976AA8" w:rsidRDefault="002D5FF8" w:rsidP="00CA1B3C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PLANO MENSURA Nº 89185 - </w:t>
      </w:r>
      <w:r w:rsidR="003D683E">
        <w:rPr>
          <w:rFonts w:ascii="Bookman Old Style" w:hAnsi="Bookman Old Style"/>
          <w:sz w:val="24"/>
          <w:szCs w:val="24"/>
        </w:rPr>
        <w:t xml:space="preserve"> </w:t>
      </w:r>
      <w:r>
        <w:rPr>
          <w:rFonts w:ascii="Bookman Old Style" w:hAnsi="Bookman Old Style"/>
          <w:sz w:val="24"/>
          <w:szCs w:val="24"/>
        </w:rPr>
        <w:t>LOTE ESPACIO VERDE 2- Partida Provincial: 160082 – Localización: Provincia de Entre Ríos- Departamento Gualeguaychú – Municipio de Gualeguaychú – Ejido de Gualeguaychú – Zona de Quintas- Sección 7ma, Manzana Nº 2.067, domicilio parcelario: calles públicas a abrir – Superficie 591,50 m2 (Quinientos Noventa y Un metros Cuadrados con Cincuenta Decímetros Cuadrados). Matrícula: 140993.</w:t>
      </w:r>
    </w:p>
    <w:p w:rsidR="002D5FF8" w:rsidRDefault="002D5FF8" w:rsidP="00CA1B3C">
      <w:pPr>
        <w:numPr>
          <w:ilvl w:val="0"/>
          <w:numId w:val="3"/>
        </w:numPr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PLANO DE MENSURA Nº 89186 – </w:t>
      </w:r>
      <w:r w:rsidR="00A453A9">
        <w:rPr>
          <w:rFonts w:ascii="Bookman Old Style" w:hAnsi="Bookman Old Style"/>
          <w:sz w:val="24"/>
          <w:szCs w:val="24"/>
        </w:rPr>
        <w:t>LOTE: CALLE- Partida Provincial: 152918 – Localización: Provincia de Entre Ríos – Departamento Gualeguaychú – Municipio de Gualeguaychú – Ejido de Gualeguaychú – Zona de Quintas – Sección 7ma. Manzana Nº 2.067 – Superficie: 3.555,00 m2 (Tres Mil Quinientos Cincuenta y Cinco Metros Cuadrados con cero Decímetros Cuadrados) – Matrícula: 140993.</w:t>
      </w:r>
    </w:p>
    <w:p w:rsidR="00A453A9" w:rsidRDefault="00A453A9" w:rsidP="00CA1B3C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6C1CC7">
        <w:rPr>
          <w:rFonts w:ascii="Bookman Old Style" w:hAnsi="Bookman Old Style"/>
          <w:b/>
          <w:sz w:val="24"/>
          <w:szCs w:val="24"/>
          <w:u w:val="single"/>
        </w:rPr>
        <w:t>ART.2º.-</w:t>
      </w:r>
      <w:r w:rsidRPr="006C1CC7">
        <w:rPr>
          <w:rFonts w:ascii="Bookman Old Style" w:hAnsi="Bookman Old Style"/>
          <w:b/>
          <w:sz w:val="24"/>
          <w:szCs w:val="24"/>
        </w:rPr>
        <w:t xml:space="preserve"> ESTABLECESE</w:t>
      </w:r>
      <w:r>
        <w:rPr>
          <w:rFonts w:ascii="Bookman Old Style" w:hAnsi="Bookman Old Style"/>
          <w:sz w:val="24"/>
          <w:szCs w:val="24"/>
        </w:rPr>
        <w:t xml:space="preserve"> que la presente donación está destinada a “Espacios </w:t>
      </w:r>
      <w:r w:rsidR="00CA63C4">
        <w:rPr>
          <w:rFonts w:ascii="Bookman Old Style" w:hAnsi="Bookman Old Style"/>
          <w:sz w:val="24"/>
          <w:szCs w:val="24"/>
        </w:rPr>
        <w:t>Verdes y  Calle”, estableciendo la reversión de los mismos para el caso en que el Municipio no cumpla con el cargo impuesto.</w:t>
      </w:r>
    </w:p>
    <w:p w:rsidR="00CA63C4" w:rsidRDefault="00CA63C4" w:rsidP="00CA1B3C">
      <w:pPr>
        <w:ind w:left="360"/>
        <w:jc w:val="both"/>
        <w:rPr>
          <w:rFonts w:ascii="Bookman Old Style" w:hAnsi="Bookman Old Style"/>
          <w:sz w:val="24"/>
          <w:szCs w:val="24"/>
        </w:rPr>
      </w:pPr>
      <w:r w:rsidRPr="006C1CC7">
        <w:rPr>
          <w:rFonts w:ascii="Bookman Old Style" w:hAnsi="Bookman Old Style"/>
          <w:b/>
          <w:sz w:val="24"/>
          <w:szCs w:val="24"/>
          <w:u w:val="single"/>
        </w:rPr>
        <w:t>ART.3º</w:t>
      </w:r>
      <w:r w:rsidRPr="006C1CC7">
        <w:rPr>
          <w:rFonts w:ascii="Bookman Old Style" w:hAnsi="Bookman Old Style"/>
          <w:b/>
          <w:sz w:val="24"/>
          <w:szCs w:val="24"/>
        </w:rPr>
        <w:t>.- REMITASE</w:t>
      </w:r>
      <w:r>
        <w:rPr>
          <w:rFonts w:ascii="Bookman Old Style" w:hAnsi="Bookman Old Style"/>
          <w:sz w:val="24"/>
          <w:szCs w:val="24"/>
        </w:rPr>
        <w:t xml:space="preserve"> copia de la presente al</w:t>
      </w:r>
      <w:r w:rsidR="00CA1B3C">
        <w:rPr>
          <w:rFonts w:ascii="Bookman Old Style" w:hAnsi="Bookman Old Style"/>
          <w:sz w:val="24"/>
          <w:szCs w:val="24"/>
        </w:rPr>
        <w:t xml:space="preserve"> Directorio del </w:t>
      </w:r>
      <w:r>
        <w:rPr>
          <w:rFonts w:ascii="Bookman Old Style" w:hAnsi="Bookman Old Style"/>
          <w:sz w:val="24"/>
          <w:szCs w:val="24"/>
        </w:rPr>
        <w:t xml:space="preserve"> Instituto Autárquico de Planeamiento y Vivienda de Entre Ríos </w:t>
      </w:r>
      <w:r w:rsidR="00CA1B3C">
        <w:rPr>
          <w:rFonts w:ascii="Bookman Old Style" w:hAnsi="Bookman Old Style"/>
          <w:sz w:val="24"/>
          <w:szCs w:val="24"/>
        </w:rPr>
        <w:t>(IAPV), a efectos de que tome conocimiento de lo actuado por este Cuerpo Legislativo.</w:t>
      </w:r>
    </w:p>
    <w:p w:rsidR="00CA1B3C" w:rsidRDefault="00CA1B3C" w:rsidP="00CA1B3C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 w:rsidRPr="006C1CC7">
        <w:rPr>
          <w:rFonts w:ascii="Bookman Old Style" w:hAnsi="Bookman Old Style"/>
          <w:b/>
          <w:sz w:val="24"/>
          <w:szCs w:val="24"/>
          <w:u w:val="single"/>
        </w:rPr>
        <w:t>ART.4º.-</w:t>
      </w:r>
      <w:r w:rsidRPr="006C1CC7">
        <w:rPr>
          <w:rFonts w:ascii="Bookman Old Style" w:hAnsi="Bookman Old Style"/>
          <w:b/>
          <w:sz w:val="24"/>
          <w:szCs w:val="24"/>
        </w:rPr>
        <w:t xml:space="preserve"> COMUNÍQUESE, </w:t>
      </w:r>
      <w:r w:rsidR="00192EAE" w:rsidRPr="00192EAE">
        <w:rPr>
          <w:rFonts w:ascii="Bookman Old Style" w:hAnsi="Bookman Old Style"/>
          <w:sz w:val="24"/>
          <w:szCs w:val="24"/>
        </w:rPr>
        <w:t>publíquese y archívese.</w:t>
      </w:r>
    </w:p>
    <w:p w:rsidR="001846B5" w:rsidRDefault="001846B5" w:rsidP="00CA1B3C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1846B5" w:rsidRDefault="001846B5" w:rsidP="00CA1B3C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Sala de Sesiones.</w:t>
      </w:r>
    </w:p>
    <w:p w:rsidR="001846B5" w:rsidRDefault="001846B5" w:rsidP="00CA1B3C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San José de Gualeguaychú, 29 de diciembre de 2017.</w:t>
      </w:r>
    </w:p>
    <w:p w:rsidR="001846B5" w:rsidRDefault="001846B5" w:rsidP="00CA1B3C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Jorge F. Maradey, Presidente – Leandro M. Silva, Secretario.</w:t>
      </w:r>
    </w:p>
    <w:p w:rsidR="001846B5" w:rsidRPr="006C1CC7" w:rsidRDefault="001846B5" w:rsidP="00CA1B3C">
      <w:pPr>
        <w:ind w:left="360"/>
        <w:jc w:val="both"/>
        <w:rPr>
          <w:rFonts w:ascii="Bookman Old Style" w:hAnsi="Bookman Old Style"/>
          <w:b/>
          <w:sz w:val="24"/>
          <w:szCs w:val="24"/>
        </w:rPr>
      </w:pPr>
    </w:p>
    <w:p w:rsidR="00976AA8" w:rsidRPr="006C1CC7" w:rsidRDefault="00976AA8" w:rsidP="00CA1B3C">
      <w:pPr>
        <w:jc w:val="both"/>
        <w:rPr>
          <w:rFonts w:ascii="Bookman Old Style" w:hAnsi="Bookman Old Style"/>
          <w:b/>
          <w:sz w:val="24"/>
          <w:szCs w:val="24"/>
        </w:rPr>
      </w:pPr>
    </w:p>
    <w:sectPr w:rsidR="00976AA8" w:rsidRPr="006C1CC7" w:rsidSect="00192E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268" w:right="1134" w:bottom="1134" w:left="226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8F6" w:rsidRDefault="00EB58F6">
      <w:r>
        <w:separator/>
      </w:r>
    </w:p>
  </w:endnote>
  <w:endnote w:type="continuationSeparator" w:id="0">
    <w:p w:rsidR="00EB58F6" w:rsidRDefault="00EB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3232A9" w:rsidRDefault="00E648E6" w:rsidP="00B907E6">
    <w:pPr>
      <w:pStyle w:val="Piedepgina"/>
      <w:pBdr>
        <w:bottom w:val="single" w:sz="6" w:space="1" w:color="auto"/>
      </w:pBdr>
      <w:rPr>
        <w:rFonts w:ascii="Bookman Old Style" w:hAnsi="Bookman Old Style"/>
        <w:color w:val="404040"/>
        <w:sz w:val="20"/>
        <w:szCs w:val="20"/>
      </w:rPr>
    </w:pPr>
  </w:p>
  <w:p w:rsidR="00E648E6" w:rsidRPr="003232A9" w:rsidRDefault="00E648E6" w:rsidP="00B907E6">
    <w:pPr>
      <w:pStyle w:val="Piedepgina"/>
      <w:rPr>
        <w:rFonts w:ascii="Bookman Old Style" w:hAnsi="Bookman Old Style"/>
        <w:color w:val="404040"/>
        <w:sz w:val="20"/>
        <w:szCs w:val="20"/>
      </w:rPr>
    </w:pPr>
    <w:r w:rsidRPr="003232A9">
      <w:rPr>
        <w:rFonts w:ascii="Bookman Old Style" w:hAnsi="Bookman Old Style"/>
        <w:color w:val="404040"/>
        <w:sz w:val="20"/>
        <w:szCs w:val="20"/>
      </w:rPr>
      <w:t xml:space="preserve">Página 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PAGE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  <w:r w:rsidRPr="003232A9">
      <w:rPr>
        <w:rFonts w:ascii="Bookman Old Style" w:hAnsi="Bookman Old Style"/>
        <w:b/>
        <w:color w:val="404040"/>
        <w:sz w:val="20"/>
        <w:szCs w:val="20"/>
      </w:rPr>
      <w:t>|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begin"/>
    </w:r>
    <w:r w:rsidRPr="003232A9">
      <w:rPr>
        <w:rFonts w:ascii="Bookman Old Style" w:hAnsi="Bookman Old Style"/>
        <w:b/>
        <w:color w:val="404040"/>
        <w:sz w:val="20"/>
        <w:szCs w:val="20"/>
      </w:rPr>
      <w:instrText>NUMPAGES</w:instrTex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separate"/>
    </w:r>
    <w:r w:rsidR="009A41C2">
      <w:rPr>
        <w:rFonts w:ascii="Bookman Old Style" w:hAnsi="Bookman Old Style"/>
        <w:b/>
        <w:noProof/>
        <w:color w:val="404040"/>
        <w:sz w:val="20"/>
        <w:szCs w:val="20"/>
      </w:rPr>
      <w:t>2</w:t>
    </w:r>
    <w:r w:rsidRPr="003232A9">
      <w:rPr>
        <w:rFonts w:ascii="Bookman Old Style" w:hAnsi="Bookman Old Style"/>
        <w:b/>
        <w:color w:val="404040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Piedepgina"/>
      <w:pBdr>
        <w:bottom w:val="single" w:sz="6" w:space="1" w:color="auto"/>
      </w:pBdr>
    </w:pPr>
  </w:p>
  <w:p w:rsidR="00E648E6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A41C2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sz w:val="20"/>
        <w:szCs w:val="20"/>
      </w:rPr>
      <w:t xml:space="preserve">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A41C2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  <w:p w:rsidR="00E648E6" w:rsidRPr="00C261A7" w:rsidRDefault="00E648E6" w:rsidP="00B907E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A71F25" w:rsidRDefault="00E648E6" w:rsidP="00B907E6">
    <w:pPr>
      <w:pStyle w:val="Piedepgina"/>
      <w:pBdr>
        <w:bottom w:val="single" w:sz="6" w:space="1" w:color="auto"/>
      </w:pBdr>
      <w:jc w:val="right"/>
    </w:pPr>
  </w:p>
  <w:p w:rsidR="00E648E6" w:rsidRPr="00A71F25" w:rsidRDefault="00E648E6" w:rsidP="00B907E6">
    <w:pPr>
      <w:pStyle w:val="Piedepgina"/>
      <w:jc w:val="right"/>
    </w:pPr>
    <w:r w:rsidRPr="00A71F25">
      <w:rPr>
        <w:rFonts w:ascii="Bookman Old Style" w:hAnsi="Bookman Old Style"/>
        <w:sz w:val="20"/>
        <w:szCs w:val="20"/>
      </w:rPr>
      <w:t xml:space="preserve">Página 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PAGE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A41C2">
      <w:rPr>
        <w:rFonts w:ascii="Bookman Old Style" w:hAnsi="Bookman Old Style"/>
        <w:b/>
        <w:noProof/>
        <w:sz w:val="20"/>
        <w:szCs w:val="20"/>
      </w:rPr>
      <w:t>1</w:t>
    </w:r>
    <w:r w:rsidRPr="00A71F25">
      <w:rPr>
        <w:rFonts w:ascii="Bookman Old Style" w:hAnsi="Bookman Old Style"/>
        <w:b/>
        <w:sz w:val="20"/>
        <w:szCs w:val="20"/>
      </w:rPr>
      <w:fldChar w:fldCharType="end"/>
    </w:r>
    <w:r w:rsidRPr="00A71F25">
      <w:rPr>
        <w:rFonts w:ascii="Bookman Old Style" w:hAnsi="Bookman Old Style"/>
        <w:b/>
        <w:sz w:val="20"/>
        <w:szCs w:val="20"/>
      </w:rPr>
      <w:t>|</w:t>
    </w:r>
    <w:r w:rsidRPr="00A71F25">
      <w:rPr>
        <w:rFonts w:ascii="Bookman Old Style" w:hAnsi="Bookman Old Style"/>
        <w:b/>
        <w:sz w:val="20"/>
        <w:szCs w:val="20"/>
      </w:rPr>
      <w:fldChar w:fldCharType="begin"/>
    </w:r>
    <w:r w:rsidRPr="00A71F25">
      <w:rPr>
        <w:rFonts w:ascii="Bookman Old Style" w:hAnsi="Bookman Old Style"/>
        <w:b/>
        <w:sz w:val="20"/>
        <w:szCs w:val="20"/>
      </w:rPr>
      <w:instrText>NUMPAGES</w:instrText>
    </w:r>
    <w:r w:rsidRPr="00A71F25">
      <w:rPr>
        <w:rFonts w:ascii="Bookman Old Style" w:hAnsi="Bookman Old Style"/>
        <w:b/>
        <w:sz w:val="20"/>
        <w:szCs w:val="20"/>
      </w:rPr>
      <w:fldChar w:fldCharType="separate"/>
    </w:r>
    <w:r w:rsidR="009A41C2">
      <w:rPr>
        <w:rFonts w:ascii="Bookman Old Style" w:hAnsi="Bookman Old Style"/>
        <w:b/>
        <w:noProof/>
        <w:sz w:val="20"/>
        <w:szCs w:val="20"/>
      </w:rPr>
      <w:t>2</w:t>
    </w:r>
    <w:r w:rsidRPr="00A71F25">
      <w:rPr>
        <w:rFonts w:ascii="Bookman Old Style" w:hAnsi="Bookman Old Style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8F6" w:rsidRDefault="00EB58F6">
      <w:r>
        <w:separator/>
      </w:r>
    </w:p>
  </w:footnote>
  <w:footnote w:type="continuationSeparator" w:id="0">
    <w:p w:rsidR="00EB58F6" w:rsidRDefault="00EB58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  <w:p w:rsidR="00E648E6" w:rsidRPr="00EA3998" w:rsidRDefault="00E648E6" w:rsidP="00B907E6">
    <w:pPr>
      <w:pStyle w:val="Encabezado"/>
      <w:pBdr>
        <w:bottom w:val="single" w:sz="6" w:space="0" w:color="auto"/>
      </w:pBdr>
      <w:rPr>
        <w:rFonts w:ascii="Bookman Old Style" w:hAnsi="Bookman Old Style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8E6" w:rsidRPr="001846B5" w:rsidRDefault="001846B5" w:rsidP="001846B5">
    <w:pPr>
      <w:pStyle w:val="Encabezado"/>
      <w:jc w:val="right"/>
      <w:rPr>
        <w:b/>
        <w:u w:val="single"/>
      </w:rPr>
    </w:pPr>
    <w:r w:rsidRPr="001846B5">
      <w:rPr>
        <w:b/>
        <w:u w:val="single"/>
      </w:rPr>
      <w:t>ORDENANZA Nº 12.193/2017.-</w:t>
    </w:r>
  </w:p>
  <w:p w:rsidR="00E648E6" w:rsidRPr="001846B5" w:rsidRDefault="00E648E6" w:rsidP="001846B5">
    <w:pPr>
      <w:pStyle w:val="Encabezado"/>
      <w:jc w:val="right"/>
      <w:rPr>
        <w:b/>
        <w:u w:val="single"/>
      </w:rPr>
    </w:pPr>
  </w:p>
  <w:p w:rsidR="00E648E6" w:rsidRDefault="00E648E6">
    <w:pPr>
      <w:pStyle w:val="Encabezado"/>
      <w:pBdr>
        <w:bottom w:val="single" w:sz="6" w:space="1" w:color="auto"/>
      </w:pBdr>
    </w:pPr>
  </w:p>
  <w:p w:rsidR="00E648E6" w:rsidRPr="00A71F25" w:rsidRDefault="00E648E6" w:rsidP="00B907E6">
    <w:pPr>
      <w:pStyle w:val="Encabezado"/>
      <w:pBdr>
        <w:bottom w:val="single" w:sz="6" w:space="1" w:color="auto"/>
      </w:pBdr>
      <w:jc w:val="right"/>
      <w:rPr>
        <w:rFonts w:ascii="Bookman Old Style" w:hAnsi="Bookman Old Style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64A5" w:rsidRDefault="00192EAE">
    <w:pPr>
      <w:pStyle w:val="Encabezado"/>
    </w:pPr>
    <w:r>
      <w:rPr>
        <w:noProof/>
        <w:szCs w:val="20"/>
        <w:lang w:eastAsia="es-ES"/>
      </w:rPr>
      <w:drawing>
        <wp:inline distT="0" distB="0" distL="0" distR="0">
          <wp:extent cx="5657850" cy="10668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57850" cy="106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9260CD"/>
    <w:multiLevelType w:val="hybridMultilevel"/>
    <w:tmpl w:val="FDFEB1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901B2"/>
    <w:multiLevelType w:val="hybridMultilevel"/>
    <w:tmpl w:val="152A2C4E"/>
    <w:lvl w:ilvl="0" w:tplc="04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187646"/>
    <w:multiLevelType w:val="hybridMultilevel"/>
    <w:tmpl w:val="AA82D40A"/>
    <w:lvl w:ilvl="0" w:tplc="256AB628">
      <w:start w:val="1"/>
      <w:numFmt w:val="decimal"/>
      <w:lvlText w:val="%1."/>
      <w:lvlJc w:val="left"/>
      <w:pPr>
        <w:ind w:left="360" w:hanging="360"/>
      </w:pPr>
    </w:lvl>
    <w:lvl w:ilvl="1" w:tplc="2C0A0019">
      <w:start w:val="1"/>
      <w:numFmt w:val="lowerLetter"/>
      <w:lvlText w:val="%2."/>
      <w:lvlJc w:val="left"/>
      <w:pPr>
        <w:ind w:left="1785" w:hanging="360"/>
      </w:pPr>
    </w:lvl>
    <w:lvl w:ilvl="2" w:tplc="2C0A001B">
      <w:start w:val="1"/>
      <w:numFmt w:val="lowerRoman"/>
      <w:lvlText w:val="%3."/>
      <w:lvlJc w:val="right"/>
      <w:pPr>
        <w:ind w:left="2505" w:hanging="180"/>
      </w:pPr>
    </w:lvl>
    <w:lvl w:ilvl="3" w:tplc="2C0A000F">
      <w:start w:val="1"/>
      <w:numFmt w:val="decimal"/>
      <w:lvlText w:val="%4."/>
      <w:lvlJc w:val="left"/>
      <w:pPr>
        <w:ind w:left="3225" w:hanging="360"/>
      </w:pPr>
    </w:lvl>
    <w:lvl w:ilvl="4" w:tplc="2C0A0019">
      <w:start w:val="1"/>
      <w:numFmt w:val="lowerLetter"/>
      <w:lvlText w:val="%5."/>
      <w:lvlJc w:val="left"/>
      <w:pPr>
        <w:ind w:left="3945" w:hanging="360"/>
      </w:pPr>
    </w:lvl>
    <w:lvl w:ilvl="5" w:tplc="2C0A001B">
      <w:start w:val="1"/>
      <w:numFmt w:val="lowerRoman"/>
      <w:lvlText w:val="%6."/>
      <w:lvlJc w:val="right"/>
      <w:pPr>
        <w:ind w:left="4665" w:hanging="180"/>
      </w:pPr>
    </w:lvl>
    <w:lvl w:ilvl="6" w:tplc="2C0A000F">
      <w:start w:val="1"/>
      <w:numFmt w:val="decimal"/>
      <w:lvlText w:val="%7."/>
      <w:lvlJc w:val="left"/>
      <w:pPr>
        <w:ind w:left="5385" w:hanging="360"/>
      </w:pPr>
    </w:lvl>
    <w:lvl w:ilvl="7" w:tplc="2C0A0019">
      <w:start w:val="1"/>
      <w:numFmt w:val="lowerLetter"/>
      <w:lvlText w:val="%8."/>
      <w:lvlJc w:val="left"/>
      <w:pPr>
        <w:ind w:left="6105" w:hanging="360"/>
      </w:pPr>
    </w:lvl>
    <w:lvl w:ilvl="8" w:tplc="2C0A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7E6"/>
    <w:rsid w:val="00002248"/>
    <w:rsid w:val="000130E1"/>
    <w:rsid w:val="00013285"/>
    <w:rsid w:val="00016BB2"/>
    <w:rsid w:val="00042A7A"/>
    <w:rsid w:val="00055547"/>
    <w:rsid w:val="00096606"/>
    <w:rsid w:val="000A27D0"/>
    <w:rsid w:val="000B1600"/>
    <w:rsid w:val="000E5CA0"/>
    <w:rsid w:val="00101ADA"/>
    <w:rsid w:val="00104463"/>
    <w:rsid w:val="00123695"/>
    <w:rsid w:val="001400AF"/>
    <w:rsid w:val="00163802"/>
    <w:rsid w:val="001846B5"/>
    <w:rsid w:val="001878FD"/>
    <w:rsid w:val="00192EAE"/>
    <w:rsid w:val="001B33ED"/>
    <w:rsid w:val="001B6D27"/>
    <w:rsid w:val="002044FF"/>
    <w:rsid w:val="00216F22"/>
    <w:rsid w:val="00230738"/>
    <w:rsid w:val="002342C4"/>
    <w:rsid w:val="00242246"/>
    <w:rsid w:val="002675F9"/>
    <w:rsid w:val="002975F8"/>
    <w:rsid w:val="002C7D73"/>
    <w:rsid w:val="002D5FF8"/>
    <w:rsid w:val="002E4275"/>
    <w:rsid w:val="0030719C"/>
    <w:rsid w:val="00325348"/>
    <w:rsid w:val="00336864"/>
    <w:rsid w:val="00336DC8"/>
    <w:rsid w:val="00341AB4"/>
    <w:rsid w:val="0034547D"/>
    <w:rsid w:val="00357E64"/>
    <w:rsid w:val="00361BFC"/>
    <w:rsid w:val="0037069F"/>
    <w:rsid w:val="00386337"/>
    <w:rsid w:val="00390004"/>
    <w:rsid w:val="003D3A10"/>
    <w:rsid w:val="003D683E"/>
    <w:rsid w:val="003E10ED"/>
    <w:rsid w:val="00405602"/>
    <w:rsid w:val="00406694"/>
    <w:rsid w:val="00410667"/>
    <w:rsid w:val="00413325"/>
    <w:rsid w:val="00441BD1"/>
    <w:rsid w:val="00455C31"/>
    <w:rsid w:val="004705F5"/>
    <w:rsid w:val="00484C70"/>
    <w:rsid w:val="004C69D5"/>
    <w:rsid w:val="004C6F2A"/>
    <w:rsid w:val="004D1D25"/>
    <w:rsid w:val="004D3182"/>
    <w:rsid w:val="004E20C8"/>
    <w:rsid w:val="004E6870"/>
    <w:rsid w:val="005009B9"/>
    <w:rsid w:val="0051305E"/>
    <w:rsid w:val="005146DE"/>
    <w:rsid w:val="00514F9D"/>
    <w:rsid w:val="00530669"/>
    <w:rsid w:val="0056796B"/>
    <w:rsid w:val="00582752"/>
    <w:rsid w:val="00591D5C"/>
    <w:rsid w:val="005A43B3"/>
    <w:rsid w:val="005A4B4C"/>
    <w:rsid w:val="005C4D8B"/>
    <w:rsid w:val="0062026A"/>
    <w:rsid w:val="0064149F"/>
    <w:rsid w:val="0064382B"/>
    <w:rsid w:val="00661946"/>
    <w:rsid w:val="00697FBF"/>
    <w:rsid w:val="006A14AC"/>
    <w:rsid w:val="006A4D97"/>
    <w:rsid w:val="006C1CC7"/>
    <w:rsid w:val="006C3985"/>
    <w:rsid w:val="006C6F6F"/>
    <w:rsid w:val="006E414C"/>
    <w:rsid w:val="006F021A"/>
    <w:rsid w:val="006F0F2C"/>
    <w:rsid w:val="006F3E0A"/>
    <w:rsid w:val="006F56BB"/>
    <w:rsid w:val="0070153F"/>
    <w:rsid w:val="007347EA"/>
    <w:rsid w:val="00740AEB"/>
    <w:rsid w:val="00775E59"/>
    <w:rsid w:val="00795BEA"/>
    <w:rsid w:val="007D1861"/>
    <w:rsid w:val="007F7084"/>
    <w:rsid w:val="00803E6B"/>
    <w:rsid w:val="008243CE"/>
    <w:rsid w:val="0082570B"/>
    <w:rsid w:val="00843907"/>
    <w:rsid w:val="00863299"/>
    <w:rsid w:val="0087418B"/>
    <w:rsid w:val="008A3D7B"/>
    <w:rsid w:val="008A4746"/>
    <w:rsid w:val="008C1591"/>
    <w:rsid w:val="008D6160"/>
    <w:rsid w:val="008D66F2"/>
    <w:rsid w:val="009023D7"/>
    <w:rsid w:val="00904C00"/>
    <w:rsid w:val="0092001B"/>
    <w:rsid w:val="00955EAD"/>
    <w:rsid w:val="009577BD"/>
    <w:rsid w:val="00971181"/>
    <w:rsid w:val="00976AA8"/>
    <w:rsid w:val="0099496C"/>
    <w:rsid w:val="009A41C2"/>
    <w:rsid w:val="009B7091"/>
    <w:rsid w:val="009E5545"/>
    <w:rsid w:val="009F5121"/>
    <w:rsid w:val="00A014DB"/>
    <w:rsid w:val="00A15385"/>
    <w:rsid w:val="00A155BA"/>
    <w:rsid w:val="00A173B7"/>
    <w:rsid w:val="00A34AC8"/>
    <w:rsid w:val="00A453A9"/>
    <w:rsid w:val="00A53A10"/>
    <w:rsid w:val="00A55A98"/>
    <w:rsid w:val="00A6059C"/>
    <w:rsid w:val="00A6468C"/>
    <w:rsid w:val="00A7439D"/>
    <w:rsid w:val="00A845BC"/>
    <w:rsid w:val="00AA18B3"/>
    <w:rsid w:val="00AA7499"/>
    <w:rsid w:val="00AD1502"/>
    <w:rsid w:val="00AE2D6B"/>
    <w:rsid w:val="00AE66F7"/>
    <w:rsid w:val="00B14AD4"/>
    <w:rsid w:val="00B6305A"/>
    <w:rsid w:val="00B7387D"/>
    <w:rsid w:val="00B81748"/>
    <w:rsid w:val="00B907E6"/>
    <w:rsid w:val="00B93400"/>
    <w:rsid w:val="00B94FC9"/>
    <w:rsid w:val="00B95136"/>
    <w:rsid w:val="00BA15B8"/>
    <w:rsid w:val="00BA4908"/>
    <w:rsid w:val="00BC0A1F"/>
    <w:rsid w:val="00BD42AF"/>
    <w:rsid w:val="00C01CF6"/>
    <w:rsid w:val="00C1510E"/>
    <w:rsid w:val="00C2271E"/>
    <w:rsid w:val="00C27213"/>
    <w:rsid w:val="00C274E0"/>
    <w:rsid w:val="00C40194"/>
    <w:rsid w:val="00C7615C"/>
    <w:rsid w:val="00C82A5B"/>
    <w:rsid w:val="00CA1B3C"/>
    <w:rsid w:val="00CA63C4"/>
    <w:rsid w:val="00CD2538"/>
    <w:rsid w:val="00CE6F03"/>
    <w:rsid w:val="00CF370B"/>
    <w:rsid w:val="00CF3D77"/>
    <w:rsid w:val="00D16A6A"/>
    <w:rsid w:val="00D26988"/>
    <w:rsid w:val="00D45D99"/>
    <w:rsid w:val="00D51934"/>
    <w:rsid w:val="00D67928"/>
    <w:rsid w:val="00D764A5"/>
    <w:rsid w:val="00D87491"/>
    <w:rsid w:val="00DB0758"/>
    <w:rsid w:val="00DB0AAA"/>
    <w:rsid w:val="00DB0EAF"/>
    <w:rsid w:val="00DB7BD0"/>
    <w:rsid w:val="00DC77A4"/>
    <w:rsid w:val="00DC77AE"/>
    <w:rsid w:val="00DE5759"/>
    <w:rsid w:val="00DE6AEC"/>
    <w:rsid w:val="00E42C27"/>
    <w:rsid w:val="00E474AF"/>
    <w:rsid w:val="00E648E6"/>
    <w:rsid w:val="00E70442"/>
    <w:rsid w:val="00E74402"/>
    <w:rsid w:val="00E92AAB"/>
    <w:rsid w:val="00EB2FC4"/>
    <w:rsid w:val="00EB58F6"/>
    <w:rsid w:val="00EB7BBE"/>
    <w:rsid w:val="00ED13CD"/>
    <w:rsid w:val="00EF002F"/>
    <w:rsid w:val="00EF06A2"/>
    <w:rsid w:val="00F03A4D"/>
    <w:rsid w:val="00F06478"/>
    <w:rsid w:val="00F22CAB"/>
    <w:rsid w:val="00F233A4"/>
    <w:rsid w:val="00F3333B"/>
    <w:rsid w:val="00F94692"/>
    <w:rsid w:val="00FA6E29"/>
    <w:rsid w:val="00FB6459"/>
    <w:rsid w:val="00FC4864"/>
    <w:rsid w:val="00FC5549"/>
    <w:rsid w:val="00FD7FBE"/>
    <w:rsid w:val="00FE0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07E6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qFormat/>
    <w:rsid w:val="0037069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DE6AEC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u w:val="single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Piedepgina">
    <w:name w:val="footer"/>
    <w:basedOn w:val="Normal"/>
    <w:link w:val="PiedepginaCar"/>
    <w:rsid w:val="00B907E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locked/>
    <w:rsid w:val="00B907E6"/>
    <w:rPr>
      <w:rFonts w:ascii="Calibri" w:hAnsi="Calibri"/>
      <w:sz w:val="22"/>
      <w:szCs w:val="22"/>
      <w:lang w:val="es-ES" w:eastAsia="en-US" w:bidi="ar-SA"/>
    </w:rPr>
  </w:style>
  <w:style w:type="paragraph" w:styleId="Textodeglobo">
    <w:name w:val="Balloon Text"/>
    <w:basedOn w:val="Normal"/>
    <w:semiHidden/>
    <w:rsid w:val="00D67928"/>
    <w:rPr>
      <w:rFonts w:ascii="Tahoma" w:hAnsi="Tahoma" w:cs="Tahoma"/>
      <w:sz w:val="16"/>
      <w:szCs w:val="16"/>
    </w:rPr>
  </w:style>
  <w:style w:type="character" w:styleId="nfasis">
    <w:name w:val="Emphasis"/>
    <w:qFormat/>
    <w:rsid w:val="00123695"/>
    <w:rPr>
      <w:i/>
      <w:iCs/>
    </w:rPr>
  </w:style>
  <w:style w:type="paragraph" w:styleId="Sinespaciado">
    <w:name w:val="No Spacing"/>
    <w:uiPriority w:val="1"/>
    <w:qFormat/>
    <w:rsid w:val="006F3E0A"/>
    <w:rPr>
      <w:rFonts w:ascii="Calibri" w:eastAsia="Calibri" w:hAnsi="Calibri"/>
      <w:sz w:val="22"/>
      <w:szCs w:val="22"/>
      <w:lang w:eastAsia="en-US"/>
    </w:rPr>
  </w:style>
  <w:style w:type="character" w:customStyle="1" w:styleId="Ttulo2Car">
    <w:name w:val="Título 2 Car"/>
    <w:link w:val="Ttulo2"/>
    <w:semiHidden/>
    <w:rsid w:val="00DE6AEC"/>
    <w:rPr>
      <w:b/>
      <w:sz w:val="28"/>
      <w:u w:val="single"/>
      <w:lang w:eastAsia="es-ES_tradnl"/>
    </w:rPr>
  </w:style>
  <w:style w:type="character" w:styleId="Textoennegrita">
    <w:name w:val="Strong"/>
    <w:qFormat/>
    <w:rsid w:val="00DE6AEC"/>
    <w:rPr>
      <w:rFonts w:ascii="Times New Roman" w:hAnsi="Times New Roman" w:cs="Times New Roman" w:hint="default"/>
      <w:b/>
      <w:bCs w:val="0"/>
    </w:rPr>
  </w:style>
  <w:style w:type="paragraph" w:styleId="Textoindependiente">
    <w:name w:val="Body Text"/>
    <w:basedOn w:val="Normal"/>
    <w:link w:val="TextoindependienteCar"/>
    <w:unhideWhenUsed/>
    <w:rsid w:val="00DE6AEC"/>
    <w:pPr>
      <w:spacing w:after="0" w:line="240" w:lineRule="auto"/>
      <w:jc w:val="center"/>
    </w:pPr>
    <w:rPr>
      <w:rFonts w:ascii="Times New Roman" w:hAnsi="Times New Roman"/>
      <w:b/>
      <w:sz w:val="28"/>
      <w:szCs w:val="20"/>
      <w:lang w:eastAsia="es-ES_tradnl"/>
    </w:rPr>
  </w:style>
  <w:style w:type="character" w:customStyle="1" w:styleId="TextoindependienteCar">
    <w:name w:val="Texto independiente Car"/>
    <w:link w:val="Textoindependiente"/>
    <w:rsid w:val="00DE6AEC"/>
    <w:rPr>
      <w:b/>
      <w:sz w:val="28"/>
      <w:lang w:eastAsia="es-ES_tradnl"/>
    </w:rPr>
  </w:style>
  <w:style w:type="character" w:customStyle="1" w:styleId="Ttulo1Car">
    <w:name w:val="Título 1 Car"/>
    <w:link w:val="Ttulo1"/>
    <w:rsid w:val="0037069F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Prrafodelista1">
    <w:name w:val="Párrafo de lista1"/>
    <w:basedOn w:val="Normal"/>
    <w:rsid w:val="001B33ED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qFormat/>
    <w:rsid w:val="00D764A5"/>
    <w:pPr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39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4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C9AFD-7D9F-4997-9B53-EF4D6A6CD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459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uE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CELIA</dc:creator>
  <cp:lastModifiedBy>2017</cp:lastModifiedBy>
  <cp:revision>6</cp:revision>
  <cp:lastPrinted>2018-01-05T13:09:00Z</cp:lastPrinted>
  <dcterms:created xsi:type="dcterms:W3CDTF">2018-01-04T13:42:00Z</dcterms:created>
  <dcterms:modified xsi:type="dcterms:W3CDTF">2018-01-05T13:09:00Z</dcterms:modified>
</cp:coreProperties>
</file>