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B1" w:rsidRPr="00F26CC3" w:rsidRDefault="005C2EB1" w:rsidP="00F26CC3">
      <w:pPr>
        <w:pStyle w:val="Prrafodelista"/>
        <w:jc w:val="right"/>
        <w:rPr>
          <w:rFonts w:ascii="Bookman Old Style" w:hAnsi="Bookman Old Style"/>
          <w:b/>
          <w:u w:val="single"/>
        </w:rPr>
      </w:pPr>
      <w:bookmarkStart w:id="0" w:name="_GoBack"/>
      <w:bookmarkEnd w:id="0"/>
      <w:r w:rsidRPr="00F26CC3">
        <w:rPr>
          <w:rFonts w:ascii="Bookman Old Style" w:hAnsi="Bookman Old Style"/>
          <w:b/>
          <w:u w:val="single"/>
        </w:rPr>
        <w:t>ORDENANZA Nº 12.153/2017.</w:t>
      </w:r>
    </w:p>
    <w:p w:rsidR="005C2EB1" w:rsidRDefault="005C2EB1" w:rsidP="005C2EB1">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5731/2016-H.C.D.</w:t>
      </w:r>
    </w:p>
    <w:p w:rsidR="005C2EB1" w:rsidRPr="00285C71" w:rsidRDefault="005C2EB1" w:rsidP="005C2EB1">
      <w:pPr>
        <w:jc w:val="both"/>
        <w:rPr>
          <w:rFonts w:ascii="Bookman Old Style" w:hAnsi="Bookman Old Style"/>
          <w:b/>
          <w:sz w:val="24"/>
          <w:szCs w:val="24"/>
          <w:u w:val="single"/>
        </w:rPr>
      </w:pPr>
      <w:r w:rsidRPr="00285C71">
        <w:rPr>
          <w:rFonts w:ascii="Bookman Old Style" w:hAnsi="Bookman Old Style"/>
          <w:b/>
          <w:sz w:val="24"/>
          <w:szCs w:val="24"/>
          <w:u w:val="single"/>
        </w:rPr>
        <w:t>VISTO:</w:t>
      </w:r>
    </w:p>
    <w:p w:rsidR="005C2EB1" w:rsidRPr="00285C71" w:rsidRDefault="005C2EB1" w:rsidP="005C2EB1">
      <w:pPr>
        <w:jc w:val="both"/>
        <w:rPr>
          <w:rFonts w:ascii="Bookman Old Style" w:hAnsi="Bookman Old Style"/>
          <w:sz w:val="24"/>
          <w:szCs w:val="24"/>
        </w:rPr>
      </w:pPr>
      <w:r w:rsidRPr="00285C71">
        <w:rPr>
          <w:rFonts w:ascii="Bookman Old Style" w:hAnsi="Bookman Old Style"/>
          <w:sz w:val="24"/>
          <w:szCs w:val="24"/>
        </w:rPr>
        <w:t xml:space="preserve">           La necesidad de proceder al reajuste de la unidad valor correspondiente al servicio del sistema de estacionamiento medido, y </w:t>
      </w:r>
    </w:p>
    <w:p w:rsidR="005C2EB1" w:rsidRPr="00285C71" w:rsidRDefault="005C2EB1" w:rsidP="005C2EB1">
      <w:pPr>
        <w:jc w:val="both"/>
        <w:rPr>
          <w:rFonts w:ascii="Bookman Old Style" w:hAnsi="Bookman Old Style"/>
          <w:b/>
          <w:sz w:val="24"/>
          <w:szCs w:val="24"/>
          <w:u w:val="single"/>
        </w:rPr>
      </w:pPr>
      <w:r w:rsidRPr="00285C71">
        <w:rPr>
          <w:rFonts w:ascii="Bookman Old Style" w:hAnsi="Bookman Old Style"/>
          <w:b/>
          <w:sz w:val="24"/>
          <w:szCs w:val="24"/>
          <w:u w:val="single"/>
        </w:rPr>
        <w:t>CONSIDERANDO:</w:t>
      </w:r>
    </w:p>
    <w:p w:rsidR="005C2EB1" w:rsidRPr="00285C71" w:rsidRDefault="005C2EB1" w:rsidP="00503E18">
      <w:pPr>
        <w:ind w:firstLine="708"/>
        <w:jc w:val="both"/>
        <w:rPr>
          <w:rFonts w:ascii="Bookman Old Style" w:hAnsi="Bookman Old Style"/>
          <w:sz w:val="24"/>
          <w:szCs w:val="24"/>
        </w:rPr>
      </w:pPr>
      <w:r w:rsidRPr="00285C71">
        <w:rPr>
          <w:rFonts w:ascii="Bookman Old Style" w:hAnsi="Bookman Old Style"/>
          <w:sz w:val="24"/>
          <w:szCs w:val="24"/>
        </w:rPr>
        <w:t>Que en función de los atendibles reclamos formulados por parte de los concesionarios responsables del sistema de estacionamiento medido, quienes alertan sobre la necesidad  de reajustar la unidad valor, teniendo en consideración el incremento del costo de vida.</w:t>
      </w:r>
    </w:p>
    <w:p w:rsidR="005C2EB1" w:rsidRPr="00285C71" w:rsidRDefault="005C2EB1" w:rsidP="00503E18">
      <w:pPr>
        <w:ind w:firstLine="708"/>
        <w:jc w:val="both"/>
        <w:rPr>
          <w:rFonts w:ascii="Bookman Old Style" w:hAnsi="Bookman Old Style"/>
          <w:sz w:val="24"/>
          <w:szCs w:val="24"/>
        </w:rPr>
      </w:pPr>
      <w:r w:rsidRPr="00285C71">
        <w:rPr>
          <w:rFonts w:ascii="Bookman Old Style" w:hAnsi="Bookman Old Style"/>
          <w:sz w:val="24"/>
          <w:szCs w:val="24"/>
        </w:rPr>
        <w:t xml:space="preserve">Que el sistema de estacionamiento medido, se encuentra debidamente regulado a través de las disposiciones reglamentarias que surgen de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285C71">
            <w:rPr>
              <w:rFonts w:ascii="Bookman Old Style" w:hAnsi="Bookman Old Style"/>
              <w:sz w:val="24"/>
              <w:szCs w:val="24"/>
            </w:rPr>
            <w:t>la Ordenanza</w:t>
          </w:r>
        </w:smartTag>
        <w:r w:rsidRPr="00285C71">
          <w:rPr>
            <w:rFonts w:ascii="Bookman Old Style" w:hAnsi="Bookman Old Style"/>
            <w:sz w:val="24"/>
            <w:szCs w:val="24"/>
          </w:rPr>
          <w:t xml:space="preserve"> N</w:t>
        </w:r>
      </w:smartTag>
      <w:r w:rsidRPr="00285C71">
        <w:rPr>
          <w:rFonts w:ascii="Bookman Old Style" w:hAnsi="Bookman Old Style"/>
          <w:sz w:val="24"/>
          <w:szCs w:val="24"/>
        </w:rPr>
        <w:t xml:space="preserve">º 8959/89 y su Decreto Reglamentario Nº 438/90, Ordenanzas </w:t>
      </w:r>
      <w:proofErr w:type="spellStart"/>
      <w:r w:rsidRPr="00285C71">
        <w:rPr>
          <w:rFonts w:ascii="Bookman Old Style" w:hAnsi="Bookman Old Style"/>
          <w:sz w:val="24"/>
          <w:szCs w:val="24"/>
        </w:rPr>
        <w:t>Nºs</w:t>
      </w:r>
      <w:proofErr w:type="spellEnd"/>
      <w:r w:rsidRPr="00285C71">
        <w:rPr>
          <w:rFonts w:ascii="Bookman Old Style" w:hAnsi="Bookman Old Style"/>
          <w:sz w:val="24"/>
          <w:szCs w:val="24"/>
        </w:rPr>
        <w:t>. 9259/90, 10890/06, 11050/2007, 11595/2011 11801/2013, Y 11953/2015, siendo esta la última actualización monetaria aprobada por este Cuerpo Deliberativo.</w:t>
      </w:r>
    </w:p>
    <w:p w:rsidR="005C2EB1" w:rsidRPr="00285C71" w:rsidRDefault="005C2EB1" w:rsidP="00503E18">
      <w:pPr>
        <w:ind w:firstLine="708"/>
        <w:jc w:val="both"/>
        <w:rPr>
          <w:rFonts w:ascii="Bookman Old Style" w:hAnsi="Bookman Old Style"/>
          <w:sz w:val="24"/>
          <w:szCs w:val="24"/>
        </w:rPr>
      </w:pPr>
      <w:r w:rsidRPr="00285C71">
        <w:rPr>
          <w:rFonts w:ascii="Bookman Old Style" w:hAnsi="Bookman Old Style"/>
          <w:sz w:val="24"/>
          <w:szCs w:val="24"/>
        </w:rPr>
        <w:t>Que cabe recordar que la finalidad y fundamento del estacionamiento medido, ha sido descongestionar el intenso tránsito vehicular en el micro centro de la ciudad, donde se advierten grandes dificultades para organizar debidamente el estacionamiento de los vehículos.</w:t>
      </w:r>
    </w:p>
    <w:p w:rsidR="005C2EB1" w:rsidRPr="00285C71" w:rsidRDefault="005C2EB1" w:rsidP="00503E18">
      <w:pPr>
        <w:ind w:firstLine="708"/>
        <w:jc w:val="both"/>
        <w:rPr>
          <w:rFonts w:ascii="Bookman Old Style" w:hAnsi="Bookman Old Style"/>
          <w:sz w:val="24"/>
          <w:szCs w:val="24"/>
        </w:rPr>
      </w:pPr>
      <w:r w:rsidRPr="00285C71">
        <w:rPr>
          <w:rFonts w:ascii="Bookman Old Style" w:hAnsi="Bookman Old Style"/>
          <w:sz w:val="24"/>
          <w:szCs w:val="24"/>
        </w:rPr>
        <w:t>Que las concesiones dispuestas han sido otorgadas a personas con capacidades diferentes o carecientes, que por sus condiciones particulares, no disponen de otra fuente de ingreso.</w:t>
      </w:r>
    </w:p>
    <w:p w:rsidR="005C2EB1" w:rsidRPr="00285C71" w:rsidRDefault="005C2EB1" w:rsidP="00503E18">
      <w:pPr>
        <w:ind w:firstLine="708"/>
        <w:jc w:val="both"/>
        <w:rPr>
          <w:rFonts w:ascii="Bookman Old Style" w:hAnsi="Bookman Old Style"/>
          <w:sz w:val="24"/>
          <w:szCs w:val="24"/>
        </w:rPr>
      </w:pPr>
      <w:r w:rsidRPr="00285C71">
        <w:rPr>
          <w:rFonts w:ascii="Bookman Old Style" w:hAnsi="Bookman Old Style"/>
          <w:sz w:val="24"/>
          <w:szCs w:val="24"/>
        </w:rPr>
        <w:t>Que en función de lo expuesto,  este ámbito legislativo comunal juzga procedente autorizar un incremento razonable en el costo de la unidad de cobro correspondiente al servicio de estacionamiento medido.</w:t>
      </w:r>
    </w:p>
    <w:p w:rsidR="005C2EB1" w:rsidRPr="00285C71" w:rsidRDefault="005C2EB1" w:rsidP="005C2EB1">
      <w:pPr>
        <w:jc w:val="both"/>
        <w:rPr>
          <w:rFonts w:ascii="Bookman Old Style" w:hAnsi="Bookman Old Style"/>
          <w:b/>
          <w:sz w:val="24"/>
          <w:szCs w:val="24"/>
          <w:u w:val="single"/>
        </w:rPr>
      </w:pPr>
      <w:r w:rsidRPr="00285C71">
        <w:rPr>
          <w:rFonts w:ascii="Bookman Old Style" w:hAnsi="Bookman Old Style"/>
          <w:b/>
          <w:sz w:val="24"/>
          <w:szCs w:val="24"/>
          <w:u w:val="single"/>
        </w:rPr>
        <w:t>POR ELLO:</w:t>
      </w:r>
    </w:p>
    <w:p w:rsidR="005C2EB1" w:rsidRPr="00285C71" w:rsidRDefault="005C2EB1" w:rsidP="005C2EB1">
      <w:pPr>
        <w:jc w:val="center"/>
        <w:rPr>
          <w:rFonts w:ascii="Bookman Old Style" w:hAnsi="Bookman Old Style"/>
          <w:b/>
          <w:sz w:val="24"/>
          <w:szCs w:val="24"/>
        </w:rPr>
      </w:pPr>
      <w:r w:rsidRPr="00285C71">
        <w:rPr>
          <w:rFonts w:ascii="Bookman Old Style" w:hAnsi="Bookman Old Style"/>
          <w:b/>
          <w:sz w:val="24"/>
          <w:szCs w:val="24"/>
        </w:rPr>
        <w:t xml:space="preserve">EL HONORABLE CONCEJO DELIBERANTE 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285C71">
            <w:rPr>
              <w:rFonts w:ascii="Bookman Old Style" w:hAnsi="Bookman Old Style"/>
              <w:b/>
              <w:sz w:val="24"/>
              <w:szCs w:val="24"/>
            </w:rPr>
            <w:t>LA MUNICIPALIDAD</w:t>
          </w:r>
        </w:smartTag>
        <w:r w:rsidRPr="00285C71">
          <w:rPr>
            <w:rFonts w:ascii="Bookman Old Style" w:hAnsi="Bookman Old Style"/>
            <w:b/>
            <w:sz w:val="24"/>
            <w:szCs w:val="24"/>
          </w:rPr>
          <w:t xml:space="preserve"> DE</w:t>
        </w:r>
      </w:smartTag>
      <w:r w:rsidRPr="00285C71">
        <w:rPr>
          <w:rFonts w:ascii="Bookman Old Style" w:hAnsi="Bookman Old Style"/>
          <w:b/>
          <w:sz w:val="24"/>
          <w:szCs w:val="24"/>
        </w:rPr>
        <w:t xml:space="preserve"> SAN JOSE DE GUALEGUAYCHU SANCIONA </w:t>
      </w:r>
      <w:smartTag w:uri="urn:schemas-microsoft-com:office:smarttags" w:element="PersonName">
        <w:smartTagPr>
          <w:attr w:name="ProductID" w:val="LA SIGUIENTE"/>
        </w:smartTagPr>
        <w:r w:rsidRPr="00285C71">
          <w:rPr>
            <w:rFonts w:ascii="Bookman Old Style" w:hAnsi="Bookman Old Style"/>
            <w:b/>
            <w:sz w:val="24"/>
            <w:szCs w:val="24"/>
          </w:rPr>
          <w:t>LA SIGUIENTE</w:t>
        </w:r>
      </w:smartTag>
    </w:p>
    <w:p w:rsidR="005C2EB1" w:rsidRPr="00285C71" w:rsidRDefault="005C2EB1" w:rsidP="005C2EB1">
      <w:pPr>
        <w:jc w:val="center"/>
        <w:rPr>
          <w:rFonts w:ascii="Bookman Old Style" w:hAnsi="Bookman Old Style"/>
          <w:b/>
          <w:sz w:val="24"/>
          <w:szCs w:val="24"/>
          <w:u w:val="single"/>
        </w:rPr>
      </w:pPr>
      <w:r w:rsidRPr="00285C71">
        <w:rPr>
          <w:rFonts w:ascii="Bookman Old Style" w:hAnsi="Bookman Old Style"/>
          <w:b/>
          <w:sz w:val="24"/>
          <w:szCs w:val="24"/>
          <w:u w:val="single"/>
        </w:rPr>
        <w:t>ORDENANZA</w:t>
      </w:r>
    </w:p>
    <w:p w:rsidR="005C2EB1" w:rsidRPr="00285C71" w:rsidRDefault="005C2EB1" w:rsidP="005C2EB1">
      <w:pPr>
        <w:jc w:val="both"/>
        <w:rPr>
          <w:rFonts w:ascii="Bookman Old Style" w:hAnsi="Bookman Old Style"/>
          <w:sz w:val="24"/>
          <w:szCs w:val="24"/>
        </w:rPr>
      </w:pPr>
      <w:r w:rsidRPr="00285C71">
        <w:rPr>
          <w:rFonts w:ascii="Bookman Old Style" w:hAnsi="Bookman Old Style"/>
          <w:b/>
          <w:sz w:val="24"/>
          <w:szCs w:val="24"/>
          <w:u w:val="single"/>
        </w:rPr>
        <w:t>ART.1º.-</w:t>
      </w:r>
      <w:r w:rsidRPr="00285C71">
        <w:rPr>
          <w:rFonts w:ascii="Bookman Old Style" w:hAnsi="Bookman Old Style"/>
          <w:b/>
          <w:sz w:val="24"/>
          <w:szCs w:val="24"/>
        </w:rPr>
        <w:t xml:space="preserve"> FIJASE</w:t>
      </w:r>
      <w:r w:rsidRPr="00285C71">
        <w:rPr>
          <w:rFonts w:ascii="Bookman Old Style" w:hAnsi="Bookman Old Style"/>
          <w:sz w:val="24"/>
          <w:szCs w:val="24"/>
        </w:rPr>
        <w:t xml:space="preserve"> el costo a tributarse por la unidad de cobro para hacer uso del sistema de estacionamiento medido de las calles </w:t>
      </w:r>
      <w:r w:rsidRPr="00285C71">
        <w:rPr>
          <w:rFonts w:ascii="Bookman Old Style" w:hAnsi="Bookman Old Style"/>
          <w:sz w:val="24"/>
          <w:szCs w:val="24"/>
        </w:rPr>
        <w:lastRenderedPageBreak/>
        <w:t xml:space="preserve">establecidas en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285C71">
            <w:rPr>
              <w:rFonts w:ascii="Bookman Old Style" w:hAnsi="Bookman Old Style"/>
              <w:sz w:val="24"/>
              <w:szCs w:val="24"/>
            </w:rPr>
            <w:t>la Ordenanza</w:t>
          </w:r>
        </w:smartTag>
        <w:r w:rsidRPr="00285C71">
          <w:rPr>
            <w:rFonts w:ascii="Bookman Old Style" w:hAnsi="Bookman Old Style"/>
            <w:sz w:val="24"/>
            <w:szCs w:val="24"/>
          </w:rPr>
          <w:t xml:space="preserve"> N</w:t>
        </w:r>
      </w:smartTag>
      <w:r w:rsidRPr="00285C71">
        <w:rPr>
          <w:rFonts w:ascii="Bookman Old Style" w:hAnsi="Bookman Old Style"/>
          <w:sz w:val="24"/>
          <w:szCs w:val="24"/>
        </w:rPr>
        <w:t xml:space="preserve">º 11950/2015, conforme los valores indicados en la siguiente escala: </w:t>
      </w:r>
    </w:p>
    <w:p w:rsidR="005C2EB1" w:rsidRPr="00285C71" w:rsidRDefault="005C2EB1" w:rsidP="005C2EB1">
      <w:pPr>
        <w:numPr>
          <w:ilvl w:val="0"/>
          <w:numId w:val="3"/>
        </w:numPr>
        <w:spacing w:after="0" w:line="240" w:lineRule="auto"/>
        <w:jc w:val="both"/>
        <w:rPr>
          <w:rFonts w:ascii="Bookman Old Style" w:hAnsi="Bookman Old Style"/>
          <w:b/>
          <w:sz w:val="24"/>
          <w:szCs w:val="24"/>
        </w:rPr>
      </w:pPr>
      <w:r w:rsidRPr="00285C71">
        <w:rPr>
          <w:rFonts w:ascii="Bookman Old Style" w:hAnsi="Bookman Old Style"/>
          <w:sz w:val="24"/>
          <w:szCs w:val="24"/>
        </w:rPr>
        <w:t xml:space="preserve">Una (1) hora o fracción menor: </w:t>
      </w:r>
      <w:r w:rsidRPr="00285C71">
        <w:rPr>
          <w:rFonts w:ascii="Bookman Old Style" w:hAnsi="Bookman Old Style"/>
          <w:b/>
          <w:sz w:val="24"/>
          <w:szCs w:val="24"/>
        </w:rPr>
        <w:t>PESOS DIEZ   ($10,00.-).</w:t>
      </w:r>
    </w:p>
    <w:p w:rsidR="005C2EB1" w:rsidRPr="00285C71" w:rsidRDefault="005C2EB1" w:rsidP="005C2EB1">
      <w:pPr>
        <w:numPr>
          <w:ilvl w:val="0"/>
          <w:numId w:val="3"/>
        </w:numPr>
        <w:spacing w:after="0" w:line="240" w:lineRule="auto"/>
        <w:jc w:val="both"/>
        <w:rPr>
          <w:rFonts w:ascii="Bookman Old Style" w:hAnsi="Bookman Old Style"/>
          <w:b/>
          <w:sz w:val="24"/>
          <w:szCs w:val="24"/>
        </w:rPr>
      </w:pPr>
      <w:r w:rsidRPr="00285C71">
        <w:rPr>
          <w:rFonts w:ascii="Bookman Old Style" w:hAnsi="Bookman Old Style"/>
          <w:sz w:val="24"/>
          <w:szCs w:val="24"/>
        </w:rPr>
        <w:t>Mayor a dos (2) horas</w:t>
      </w:r>
      <w:r w:rsidRPr="00285C71">
        <w:rPr>
          <w:rFonts w:ascii="Bookman Old Style" w:hAnsi="Bookman Old Style"/>
          <w:b/>
          <w:sz w:val="24"/>
          <w:szCs w:val="24"/>
        </w:rPr>
        <w:t>: PESOS VEINTICINCO  ($25,00.-).</w:t>
      </w:r>
    </w:p>
    <w:p w:rsidR="005C2EB1" w:rsidRPr="00285C71" w:rsidRDefault="005C2EB1" w:rsidP="005C2EB1">
      <w:pPr>
        <w:jc w:val="both"/>
        <w:rPr>
          <w:rFonts w:ascii="Bookman Old Style" w:hAnsi="Bookman Old Style"/>
          <w:sz w:val="24"/>
          <w:szCs w:val="24"/>
        </w:rPr>
      </w:pPr>
      <w:r w:rsidRPr="00285C71">
        <w:rPr>
          <w:rFonts w:ascii="Bookman Old Style" w:hAnsi="Bookman Old Style"/>
          <w:b/>
          <w:sz w:val="24"/>
          <w:szCs w:val="24"/>
          <w:u w:val="single"/>
        </w:rPr>
        <w:t>ART.2º.-</w:t>
      </w:r>
      <w:r w:rsidRPr="00285C71">
        <w:rPr>
          <w:rFonts w:ascii="Bookman Old Style" w:hAnsi="Bookman Old Style"/>
          <w:b/>
          <w:sz w:val="24"/>
          <w:szCs w:val="24"/>
        </w:rPr>
        <w:t xml:space="preserve"> AUTORIZASE</w:t>
      </w:r>
      <w:r w:rsidRPr="00285C71">
        <w:rPr>
          <w:rFonts w:ascii="Bookman Old Style" w:hAnsi="Bookman Old Style"/>
          <w:sz w:val="24"/>
          <w:szCs w:val="24"/>
        </w:rPr>
        <w:t xml:space="preserve"> a los concesionarios responsables del servicio, a que efectivicen el respectivo cobro del canon establecido en el momento que el interesado ocupa, y hace uso del espacio público debidamente habilitado para el estacionamiento vehicular.</w:t>
      </w:r>
    </w:p>
    <w:p w:rsidR="005C2EB1" w:rsidRPr="00285C71" w:rsidRDefault="005C2EB1" w:rsidP="005C2EB1">
      <w:pPr>
        <w:jc w:val="both"/>
        <w:rPr>
          <w:rFonts w:ascii="Bookman Old Style" w:hAnsi="Bookman Old Style"/>
          <w:sz w:val="24"/>
          <w:szCs w:val="24"/>
        </w:rPr>
      </w:pPr>
      <w:r w:rsidRPr="00285C71">
        <w:rPr>
          <w:rFonts w:ascii="Bookman Old Style" w:hAnsi="Bookman Old Style"/>
          <w:b/>
          <w:sz w:val="24"/>
          <w:szCs w:val="24"/>
          <w:u w:val="single"/>
        </w:rPr>
        <w:t>ART.3º</w:t>
      </w:r>
      <w:r w:rsidRPr="00285C71">
        <w:rPr>
          <w:rFonts w:ascii="Bookman Old Style" w:hAnsi="Bookman Old Style"/>
          <w:b/>
          <w:sz w:val="24"/>
          <w:szCs w:val="24"/>
        </w:rPr>
        <w:t>.- REMITIR</w:t>
      </w:r>
      <w:r w:rsidRPr="00285C71">
        <w:rPr>
          <w:rFonts w:ascii="Bookman Old Style" w:hAnsi="Bookman Old Style"/>
          <w:sz w:val="24"/>
          <w:szCs w:val="24"/>
        </w:rPr>
        <w:t xml:space="preserve"> copia de la presente a las áreas municipales competentes.</w:t>
      </w:r>
    </w:p>
    <w:p w:rsidR="005C2EB1" w:rsidRDefault="005C2EB1" w:rsidP="005C2EB1">
      <w:pPr>
        <w:jc w:val="both"/>
        <w:rPr>
          <w:rFonts w:ascii="Bookman Old Style" w:hAnsi="Bookman Old Style"/>
          <w:b/>
          <w:sz w:val="24"/>
          <w:szCs w:val="24"/>
        </w:rPr>
      </w:pPr>
      <w:r w:rsidRPr="00285C71">
        <w:rPr>
          <w:rFonts w:ascii="Bookman Old Style" w:hAnsi="Bookman Old Style"/>
          <w:b/>
          <w:sz w:val="24"/>
          <w:szCs w:val="24"/>
          <w:u w:val="single"/>
        </w:rPr>
        <w:t>ART.4º</w:t>
      </w:r>
      <w:r w:rsidRPr="00285C71">
        <w:rPr>
          <w:rFonts w:ascii="Bookman Old Style" w:hAnsi="Bookman Old Style"/>
          <w:b/>
          <w:sz w:val="24"/>
          <w:szCs w:val="24"/>
        </w:rPr>
        <w:t xml:space="preserve">.- </w:t>
      </w:r>
      <w:r w:rsidR="00503E18" w:rsidRPr="002F60F3">
        <w:rPr>
          <w:rFonts w:ascii="Bookman Old Style" w:hAnsi="Bookman Old Style"/>
          <w:b/>
          <w:sz w:val="24"/>
          <w:szCs w:val="24"/>
          <w:lang w:val="es-PE"/>
        </w:rPr>
        <w:t>COMUNÍQUESE</w:t>
      </w:r>
      <w:r w:rsidR="00503E18" w:rsidRPr="002F60F3">
        <w:rPr>
          <w:rFonts w:ascii="Bookman Old Style" w:hAnsi="Bookman Old Style"/>
          <w:sz w:val="24"/>
          <w:szCs w:val="24"/>
          <w:lang w:val="es-PE"/>
        </w:rPr>
        <w:t>, publíquese y archívese.</w:t>
      </w:r>
    </w:p>
    <w:p w:rsidR="005C2EB1" w:rsidRDefault="005C2EB1" w:rsidP="005C2EB1">
      <w:pPr>
        <w:jc w:val="both"/>
        <w:rPr>
          <w:rFonts w:ascii="Bookman Old Style" w:hAnsi="Bookman Old Style"/>
          <w:b/>
          <w:sz w:val="24"/>
          <w:szCs w:val="24"/>
        </w:rPr>
      </w:pPr>
    </w:p>
    <w:p w:rsidR="005C2EB1" w:rsidRDefault="005C2EB1" w:rsidP="005C2EB1">
      <w:pPr>
        <w:jc w:val="both"/>
        <w:rPr>
          <w:rFonts w:ascii="Bookman Old Style" w:hAnsi="Bookman Old Style"/>
          <w:b/>
          <w:sz w:val="24"/>
          <w:szCs w:val="24"/>
        </w:rPr>
      </w:pPr>
      <w:r>
        <w:rPr>
          <w:rFonts w:ascii="Bookman Old Style" w:hAnsi="Bookman Old Style"/>
          <w:b/>
          <w:sz w:val="24"/>
          <w:szCs w:val="24"/>
        </w:rPr>
        <w:t>Sala de Sesiones.</w:t>
      </w:r>
    </w:p>
    <w:p w:rsidR="005C2EB1" w:rsidRDefault="005C2EB1" w:rsidP="005C2EB1">
      <w:pPr>
        <w:jc w:val="both"/>
        <w:rPr>
          <w:rFonts w:ascii="Bookman Old Style" w:hAnsi="Bookman Old Style"/>
          <w:b/>
          <w:sz w:val="24"/>
          <w:szCs w:val="24"/>
        </w:rPr>
      </w:pPr>
      <w:r>
        <w:rPr>
          <w:rFonts w:ascii="Bookman Old Style" w:hAnsi="Bookman Old Style"/>
          <w:b/>
          <w:sz w:val="24"/>
          <w:szCs w:val="24"/>
        </w:rPr>
        <w:t>San José de Gualeguaychú, 27 de septiembre de 2017.</w:t>
      </w:r>
    </w:p>
    <w:p w:rsidR="005C2EB1" w:rsidRPr="00285C71" w:rsidRDefault="005C2EB1" w:rsidP="005C2EB1">
      <w:pPr>
        <w:jc w:val="both"/>
        <w:rPr>
          <w:rFonts w:ascii="Bookman Old Style" w:hAnsi="Bookman Old Style"/>
          <w:sz w:val="24"/>
          <w:szCs w:val="24"/>
        </w:rPr>
      </w:pPr>
      <w:r>
        <w:rPr>
          <w:rFonts w:ascii="Bookman Old Style" w:hAnsi="Bookman Old Style"/>
          <w:b/>
          <w:sz w:val="24"/>
          <w:szCs w:val="24"/>
        </w:rPr>
        <w:t xml:space="preserve">Jorge F. </w:t>
      </w:r>
      <w:proofErr w:type="spellStart"/>
      <w:r>
        <w:rPr>
          <w:rFonts w:ascii="Bookman Old Style" w:hAnsi="Bookman Old Style"/>
          <w:b/>
          <w:sz w:val="24"/>
          <w:szCs w:val="24"/>
        </w:rPr>
        <w:t>Maradey</w:t>
      </w:r>
      <w:proofErr w:type="spellEnd"/>
      <w:r>
        <w:rPr>
          <w:rFonts w:ascii="Bookman Old Style" w:hAnsi="Bookman Old Style"/>
          <w:b/>
          <w:sz w:val="24"/>
          <w:szCs w:val="24"/>
        </w:rPr>
        <w:t>, Presidente – Leandro M. Silva, Secretario.</w:t>
      </w:r>
    </w:p>
    <w:p w:rsidR="005C2EB1" w:rsidRPr="00285C71" w:rsidRDefault="005C2EB1" w:rsidP="005C2EB1">
      <w:pPr>
        <w:jc w:val="both"/>
        <w:rPr>
          <w:rFonts w:ascii="Bookman Old Style" w:hAnsi="Bookman Old Style"/>
          <w:sz w:val="24"/>
          <w:szCs w:val="24"/>
        </w:rPr>
      </w:pPr>
    </w:p>
    <w:p w:rsidR="005C2EB1" w:rsidRPr="00285C71" w:rsidRDefault="005C2EB1" w:rsidP="005C2EB1">
      <w:pPr>
        <w:rPr>
          <w:sz w:val="24"/>
          <w:szCs w:val="24"/>
        </w:rPr>
      </w:pPr>
      <w:r w:rsidRPr="00285C71">
        <w:rPr>
          <w:sz w:val="24"/>
          <w:szCs w:val="24"/>
        </w:rPr>
        <w:t xml:space="preserve"> </w:t>
      </w:r>
    </w:p>
    <w:sectPr w:rsidR="005C2EB1" w:rsidRPr="00285C71" w:rsidSect="0047497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C8" w:rsidRDefault="00EE43C8">
      <w:r>
        <w:separator/>
      </w:r>
    </w:p>
  </w:endnote>
  <w:endnote w:type="continuationSeparator" w:id="0">
    <w:p w:rsidR="00EE43C8" w:rsidRDefault="00EE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D1A02">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D1A02">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D1A02">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D1A02">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D1A02">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C8" w:rsidRDefault="00EE43C8">
      <w:r>
        <w:separator/>
      </w:r>
    </w:p>
  </w:footnote>
  <w:footnote w:type="continuationSeparator" w:id="0">
    <w:p w:rsidR="00EE43C8" w:rsidRDefault="00EE4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5C2EB1">
    <w:pPr>
      <w:pStyle w:val="Encabezado"/>
      <w:rPr>
        <w:b/>
        <w:u w:val="single"/>
      </w:rPr>
    </w:pPr>
    <w:r>
      <w:rPr>
        <w:b/>
        <w:u w:val="single"/>
      </w:rPr>
      <w:t>ORDENANZA Nº 12.153/2017.</w:t>
    </w: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503E18">
    <w:pPr>
      <w:pStyle w:val="Encabezado"/>
    </w:pPr>
    <w:r>
      <w:rPr>
        <w:noProof/>
        <w:szCs w:val="20"/>
        <w:lang w:eastAsia="es-ES"/>
      </w:rPr>
      <w:drawing>
        <wp:inline distT="0" distB="0" distL="0" distR="0" wp14:anchorId="4160681A" wp14:editId="2A869632">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3E045253"/>
    <w:multiLevelType w:val="hybridMultilevel"/>
    <w:tmpl w:val="1A5EE2A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775CC"/>
    <w:rsid w:val="00096606"/>
    <w:rsid w:val="000A27D0"/>
    <w:rsid w:val="000B1600"/>
    <w:rsid w:val="000E5CA0"/>
    <w:rsid w:val="00104463"/>
    <w:rsid w:val="00123695"/>
    <w:rsid w:val="001400AF"/>
    <w:rsid w:val="00163802"/>
    <w:rsid w:val="001878FD"/>
    <w:rsid w:val="001B33ED"/>
    <w:rsid w:val="001B6D27"/>
    <w:rsid w:val="00216F22"/>
    <w:rsid w:val="00230738"/>
    <w:rsid w:val="002342C4"/>
    <w:rsid w:val="002675F9"/>
    <w:rsid w:val="002975F8"/>
    <w:rsid w:val="002C7D73"/>
    <w:rsid w:val="002E4275"/>
    <w:rsid w:val="0030719C"/>
    <w:rsid w:val="00325348"/>
    <w:rsid w:val="00336864"/>
    <w:rsid w:val="00336DC8"/>
    <w:rsid w:val="00341AB4"/>
    <w:rsid w:val="0034547D"/>
    <w:rsid w:val="00357E64"/>
    <w:rsid w:val="00361BFC"/>
    <w:rsid w:val="0037069F"/>
    <w:rsid w:val="0037088A"/>
    <w:rsid w:val="00386337"/>
    <w:rsid w:val="00390004"/>
    <w:rsid w:val="003E10ED"/>
    <w:rsid w:val="00405602"/>
    <w:rsid w:val="00406694"/>
    <w:rsid w:val="00410667"/>
    <w:rsid w:val="00413325"/>
    <w:rsid w:val="00455C31"/>
    <w:rsid w:val="004705F5"/>
    <w:rsid w:val="00474977"/>
    <w:rsid w:val="004C69D5"/>
    <w:rsid w:val="004D1A02"/>
    <w:rsid w:val="004D1D25"/>
    <w:rsid w:val="004E20C8"/>
    <w:rsid w:val="004E6870"/>
    <w:rsid w:val="00503E18"/>
    <w:rsid w:val="0051305E"/>
    <w:rsid w:val="005146DE"/>
    <w:rsid w:val="00514F9D"/>
    <w:rsid w:val="00530669"/>
    <w:rsid w:val="00582752"/>
    <w:rsid w:val="00591D5C"/>
    <w:rsid w:val="005A43B3"/>
    <w:rsid w:val="005C2EB1"/>
    <w:rsid w:val="005C4D8B"/>
    <w:rsid w:val="0062026A"/>
    <w:rsid w:val="0064149F"/>
    <w:rsid w:val="0064382B"/>
    <w:rsid w:val="00661946"/>
    <w:rsid w:val="00697FBF"/>
    <w:rsid w:val="006A14AC"/>
    <w:rsid w:val="006A4D97"/>
    <w:rsid w:val="006C3985"/>
    <w:rsid w:val="006F021A"/>
    <w:rsid w:val="006F0F2C"/>
    <w:rsid w:val="006F3E0A"/>
    <w:rsid w:val="0070153F"/>
    <w:rsid w:val="007347EA"/>
    <w:rsid w:val="00775E59"/>
    <w:rsid w:val="00795BEA"/>
    <w:rsid w:val="007A7C70"/>
    <w:rsid w:val="007D1861"/>
    <w:rsid w:val="007F7084"/>
    <w:rsid w:val="00803E6B"/>
    <w:rsid w:val="008243CE"/>
    <w:rsid w:val="0082570B"/>
    <w:rsid w:val="00843907"/>
    <w:rsid w:val="0087418B"/>
    <w:rsid w:val="008A3D7B"/>
    <w:rsid w:val="008A4746"/>
    <w:rsid w:val="008C1591"/>
    <w:rsid w:val="008C6592"/>
    <w:rsid w:val="008D6160"/>
    <w:rsid w:val="008D66F2"/>
    <w:rsid w:val="009023D7"/>
    <w:rsid w:val="00904C00"/>
    <w:rsid w:val="0092001B"/>
    <w:rsid w:val="00955EAD"/>
    <w:rsid w:val="009577BD"/>
    <w:rsid w:val="00971181"/>
    <w:rsid w:val="0099496C"/>
    <w:rsid w:val="009B7091"/>
    <w:rsid w:val="009F5121"/>
    <w:rsid w:val="00A014DB"/>
    <w:rsid w:val="00A155BA"/>
    <w:rsid w:val="00A34AC8"/>
    <w:rsid w:val="00A53A10"/>
    <w:rsid w:val="00A55A98"/>
    <w:rsid w:val="00A6468C"/>
    <w:rsid w:val="00A7439D"/>
    <w:rsid w:val="00AA7499"/>
    <w:rsid w:val="00AD1502"/>
    <w:rsid w:val="00AE2D6B"/>
    <w:rsid w:val="00AE66F7"/>
    <w:rsid w:val="00B14AD4"/>
    <w:rsid w:val="00B6305A"/>
    <w:rsid w:val="00B7387D"/>
    <w:rsid w:val="00B81748"/>
    <w:rsid w:val="00B907E6"/>
    <w:rsid w:val="00B93400"/>
    <w:rsid w:val="00B94FC9"/>
    <w:rsid w:val="00B95136"/>
    <w:rsid w:val="00BA15B8"/>
    <w:rsid w:val="00BA4908"/>
    <w:rsid w:val="00C01CF6"/>
    <w:rsid w:val="00C1510E"/>
    <w:rsid w:val="00C2271E"/>
    <w:rsid w:val="00C274E0"/>
    <w:rsid w:val="00C40194"/>
    <w:rsid w:val="00C7615C"/>
    <w:rsid w:val="00C82A5B"/>
    <w:rsid w:val="00CD2538"/>
    <w:rsid w:val="00CE6F03"/>
    <w:rsid w:val="00CF370B"/>
    <w:rsid w:val="00CF3D77"/>
    <w:rsid w:val="00D26988"/>
    <w:rsid w:val="00D45D99"/>
    <w:rsid w:val="00D51934"/>
    <w:rsid w:val="00D67928"/>
    <w:rsid w:val="00D764A5"/>
    <w:rsid w:val="00D87491"/>
    <w:rsid w:val="00DB0758"/>
    <w:rsid w:val="00DB0AAA"/>
    <w:rsid w:val="00DB7BD0"/>
    <w:rsid w:val="00DC77A4"/>
    <w:rsid w:val="00DE6AEC"/>
    <w:rsid w:val="00E42C27"/>
    <w:rsid w:val="00E474AF"/>
    <w:rsid w:val="00E648E6"/>
    <w:rsid w:val="00E74402"/>
    <w:rsid w:val="00E92AAB"/>
    <w:rsid w:val="00EB2FC4"/>
    <w:rsid w:val="00EB7BBE"/>
    <w:rsid w:val="00EE43C8"/>
    <w:rsid w:val="00EF002F"/>
    <w:rsid w:val="00EF06A2"/>
    <w:rsid w:val="00F03A4D"/>
    <w:rsid w:val="00F06478"/>
    <w:rsid w:val="00F22CAB"/>
    <w:rsid w:val="00F26CC3"/>
    <w:rsid w:val="00F94692"/>
    <w:rsid w:val="00FA6E29"/>
    <w:rsid w:val="00FB053E"/>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E1D3-9D48-4342-A4ED-74EFEBA6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2017-10-05T11:41:00Z</cp:lastPrinted>
  <dcterms:created xsi:type="dcterms:W3CDTF">2017-10-02T11:56:00Z</dcterms:created>
  <dcterms:modified xsi:type="dcterms:W3CDTF">2017-10-05T11:41:00Z</dcterms:modified>
</cp:coreProperties>
</file>