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0A" w:rsidRPr="00FF612E" w:rsidRDefault="00A8540A" w:rsidP="00A8540A">
      <w:pPr>
        <w:jc w:val="right"/>
        <w:rPr>
          <w:rFonts w:ascii="Bookman Old Style" w:hAnsi="Bookman Old Style"/>
          <w:b/>
          <w:sz w:val="24"/>
          <w:szCs w:val="24"/>
          <w:u w:val="single"/>
          <w:lang w:val="es-PE"/>
        </w:rPr>
      </w:pPr>
      <w:bookmarkStart w:id="0" w:name="_GoBack"/>
      <w:bookmarkEnd w:id="0"/>
      <w:r w:rsidRPr="00FF612E">
        <w:rPr>
          <w:rFonts w:ascii="Bookman Old Style" w:hAnsi="Bookman Old Style"/>
          <w:b/>
          <w:sz w:val="24"/>
          <w:szCs w:val="24"/>
          <w:u w:val="single"/>
          <w:lang w:val="es-PE"/>
        </w:rPr>
        <w:t>ORDENANZA Nº 12.149/2017.</w:t>
      </w:r>
    </w:p>
    <w:p w:rsidR="00A8540A" w:rsidRPr="00FF612E" w:rsidRDefault="00A8540A" w:rsidP="00A8540A">
      <w:pPr>
        <w:jc w:val="right"/>
        <w:rPr>
          <w:rFonts w:ascii="Bookman Old Style" w:hAnsi="Bookman Old Style"/>
          <w:b/>
          <w:sz w:val="24"/>
          <w:szCs w:val="24"/>
          <w:u w:val="single"/>
          <w:lang w:val="es-PE"/>
        </w:rPr>
      </w:pPr>
      <w:proofErr w:type="spellStart"/>
      <w:r w:rsidRPr="00FF612E">
        <w:rPr>
          <w:rFonts w:ascii="Bookman Old Style" w:hAnsi="Bookman Old Style"/>
          <w:b/>
          <w:sz w:val="24"/>
          <w:szCs w:val="24"/>
          <w:u w:val="single"/>
          <w:lang w:val="es-PE"/>
        </w:rPr>
        <w:t>EXPTE.Nº</w:t>
      </w:r>
      <w:proofErr w:type="spellEnd"/>
      <w:r w:rsidRPr="00FF612E">
        <w:rPr>
          <w:rFonts w:ascii="Bookman Old Style" w:hAnsi="Bookman Old Style"/>
          <w:b/>
          <w:sz w:val="24"/>
          <w:szCs w:val="24"/>
          <w:u w:val="single"/>
          <w:lang w:val="es-PE"/>
        </w:rPr>
        <w:t xml:space="preserve"> 6017/2017-H.C.D.</w:t>
      </w:r>
    </w:p>
    <w:p w:rsidR="00A8540A" w:rsidRPr="00FF612E" w:rsidRDefault="00A8540A" w:rsidP="00A8540A">
      <w:pPr>
        <w:jc w:val="both"/>
        <w:rPr>
          <w:rFonts w:ascii="Bookman Old Style" w:hAnsi="Bookman Old Style"/>
          <w:b/>
          <w:sz w:val="24"/>
          <w:szCs w:val="24"/>
          <w:lang w:val="es-PE"/>
        </w:rPr>
      </w:pPr>
      <w:r w:rsidRPr="00FF612E">
        <w:rPr>
          <w:rFonts w:ascii="Bookman Old Style" w:hAnsi="Bookman Old Style"/>
          <w:b/>
          <w:sz w:val="24"/>
          <w:szCs w:val="24"/>
          <w:u w:val="single"/>
          <w:lang w:val="es-PE"/>
        </w:rPr>
        <w:t>VISTO</w:t>
      </w:r>
      <w:r w:rsidRPr="00FF612E">
        <w:rPr>
          <w:rFonts w:ascii="Bookman Old Style" w:hAnsi="Bookman Old Style"/>
          <w:b/>
          <w:sz w:val="24"/>
          <w:szCs w:val="24"/>
          <w:lang w:val="es-PE"/>
        </w:rPr>
        <w:t>:</w:t>
      </w:r>
    </w:p>
    <w:p w:rsidR="00A8540A" w:rsidRPr="00FF612E" w:rsidRDefault="00A8540A" w:rsidP="00A8540A">
      <w:pPr>
        <w:jc w:val="both"/>
        <w:rPr>
          <w:rFonts w:ascii="Bookman Old Style" w:hAnsi="Bookman Old Style"/>
          <w:sz w:val="24"/>
          <w:szCs w:val="24"/>
          <w:lang w:val="es-PE"/>
        </w:rPr>
      </w:pPr>
      <w:r w:rsidRPr="00FF612E">
        <w:rPr>
          <w:rFonts w:ascii="Bookman Old Style" w:hAnsi="Bookman Old Style"/>
          <w:b/>
          <w:sz w:val="24"/>
          <w:szCs w:val="24"/>
          <w:lang w:val="es-PE"/>
        </w:rPr>
        <w:tab/>
      </w:r>
      <w:r w:rsidRPr="00FF612E">
        <w:rPr>
          <w:rFonts w:ascii="Bookman Old Style" w:hAnsi="Bookman Old Style"/>
          <w:sz w:val="24"/>
          <w:szCs w:val="24"/>
          <w:lang w:val="es-PE"/>
        </w:rPr>
        <w:t>El Expediente N° 6017/2017-HCD, caratulado “Expediente N° 01-003861/2017 remitido por el Departamento Ejecutivo s/Excepción ordenanza subdivisiones (varias)”, y;</w:t>
      </w:r>
    </w:p>
    <w:p w:rsidR="00A8540A" w:rsidRPr="00FF612E" w:rsidRDefault="00A8540A" w:rsidP="00A8540A">
      <w:pPr>
        <w:jc w:val="both"/>
        <w:rPr>
          <w:rFonts w:ascii="Bookman Old Style" w:hAnsi="Bookman Old Style"/>
          <w:b/>
          <w:sz w:val="24"/>
          <w:szCs w:val="24"/>
          <w:lang w:val="es-PE"/>
        </w:rPr>
      </w:pPr>
      <w:r w:rsidRPr="00FF612E">
        <w:rPr>
          <w:rFonts w:ascii="Bookman Old Style" w:hAnsi="Bookman Old Style"/>
          <w:b/>
          <w:sz w:val="24"/>
          <w:szCs w:val="24"/>
          <w:u w:val="single"/>
          <w:lang w:val="es-PE"/>
        </w:rPr>
        <w:t>CONSIDERANDO</w:t>
      </w:r>
      <w:r w:rsidRPr="00FF612E">
        <w:rPr>
          <w:rFonts w:ascii="Bookman Old Style" w:hAnsi="Bookman Old Style"/>
          <w:b/>
          <w:sz w:val="24"/>
          <w:szCs w:val="24"/>
          <w:lang w:val="es-PE"/>
        </w:rPr>
        <w:t>:</w:t>
      </w:r>
    </w:p>
    <w:p w:rsidR="00A8540A" w:rsidRPr="00FF612E" w:rsidRDefault="00A8540A" w:rsidP="00A8540A">
      <w:pPr>
        <w:jc w:val="both"/>
        <w:rPr>
          <w:rFonts w:ascii="Bookman Old Style" w:hAnsi="Bookman Old Style"/>
          <w:sz w:val="24"/>
          <w:szCs w:val="24"/>
        </w:rPr>
      </w:pPr>
      <w:r w:rsidRPr="00FF612E">
        <w:rPr>
          <w:rFonts w:ascii="Bookman Old Style" w:hAnsi="Bookman Old Style"/>
          <w:sz w:val="24"/>
          <w:szCs w:val="24"/>
          <w:lang w:val="es-PE"/>
        </w:rPr>
        <w:tab/>
        <w:t>Que el Departamento Ejecutivo elevó, a los fines de ser analizada una ordenanza de excepción por parte de este Concejo Deliberante, los siguientes expedientes N° 5184/2016, N° 5129/2014, N° 3380/2015, N° 1930/2016, N° 2252/2016 y N° 4223/2016</w:t>
      </w:r>
      <w:r w:rsidRPr="00FF612E">
        <w:rPr>
          <w:rFonts w:ascii="Bookman Old Style" w:hAnsi="Bookman Old Style"/>
          <w:sz w:val="24"/>
          <w:szCs w:val="24"/>
          <w:lang w:val="es-ES_tradnl"/>
        </w:rPr>
        <w:t>.</w:t>
      </w:r>
      <w:r w:rsidRPr="00FF612E">
        <w:rPr>
          <w:rFonts w:ascii="Bookman Old Style" w:hAnsi="Bookman Old Style"/>
          <w:sz w:val="24"/>
          <w:szCs w:val="24"/>
        </w:rPr>
        <w:t xml:space="preserve"> </w:t>
      </w:r>
    </w:p>
    <w:p w:rsidR="00A8540A" w:rsidRPr="00FF612E" w:rsidRDefault="00A8540A" w:rsidP="00A8540A">
      <w:pPr>
        <w:ind w:firstLine="708"/>
        <w:jc w:val="both"/>
        <w:rPr>
          <w:rFonts w:ascii="Bookman Old Style" w:hAnsi="Bookman Old Style"/>
          <w:sz w:val="24"/>
          <w:szCs w:val="24"/>
          <w:lang w:val="es-PE"/>
        </w:rPr>
      </w:pPr>
      <w:r w:rsidRPr="00FF612E">
        <w:rPr>
          <w:rFonts w:ascii="Bookman Old Style" w:hAnsi="Bookman Old Style"/>
          <w:sz w:val="24"/>
          <w:szCs w:val="24"/>
          <w:lang w:val="es-PE"/>
        </w:rPr>
        <w:t>Que los proyectos referidos, son sobre predios que se encuentran ubicados en el ejido municipal, Zona de Quintas según Ordenanza Municipal N° 10.449/2001 y que, al no cumplimentar con las exigencias previstas en la Ordenanza N° 5943/1961 y modificatorias, respecto a las dimensiones que deben poseer los lotes ubicados en dicha zona, es que resulta necesario, previo a la aprobación definitiva del proyecto de subdivisión, excepcionar su cumplimiento mediante norma especial.</w:t>
      </w:r>
    </w:p>
    <w:p w:rsidR="00A8540A" w:rsidRPr="00FF612E" w:rsidRDefault="00A8540A" w:rsidP="00A8540A">
      <w:pPr>
        <w:jc w:val="both"/>
        <w:rPr>
          <w:rFonts w:ascii="Bookman Old Style" w:hAnsi="Bookman Old Style"/>
          <w:sz w:val="24"/>
          <w:szCs w:val="24"/>
          <w:lang w:val="es-PE"/>
        </w:rPr>
      </w:pPr>
      <w:r w:rsidRPr="00FF612E">
        <w:rPr>
          <w:rFonts w:ascii="Bookman Old Style" w:hAnsi="Bookman Old Style"/>
          <w:sz w:val="24"/>
          <w:szCs w:val="24"/>
          <w:lang w:val="es-PE"/>
        </w:rPr>
        <w:tab/>
        <w:t>Que en los mismos se pretenden desarrollar urbanizaciones para grupos de vecinos de nuestra ciudad que se han agrupado sin fines de lucro y con carácter asociativo, con la motivación de acceder por primera vez a una porción de tierra propia para construir lo que constituirá su vivienda familiar.</w:t>
      </w:r>
    </w:p>
    <w:p w:rsidR="00A8540A" w:rsidRPr="00FF612E" w:rsidRDefault="00A8540A" w:rsidP="00A8540A">
      <w:pPr>
        <w:ind w:firstLine="708"/>
        <w:jc w:val="both"/>
        <w:rPr>
          <w:rFonts w:ascii="Bookman Old Style" w:hAnsi="Bookman Old Style"/>
          <w:sz w:val="24"/>
          <w:szCs w:val="24"/>
          <w:lang w:val="es-ES_tradnl"/>
        </w:rPr>
      </w:pPr>
      <w:r w:rsidRPr="00FF612E">
        <w:rPr>
          <w:rFonts w:ascii="Bookman Old Style" w:hAnsi="Bookman Old Style"/>
          <w:sz w:val="24"/>
          <w:szCs w:val="24"/>
        </w:rPr>
        <w:t xml:space="preserve">Que si bien es objetivo de esta gestión dar fiel cumplimiento a todas las ordenanzas municipales, </w:t>
      </w:r>
      <w:r w:rsidRPr="00FF612E">
        <w:rPr>
          <w:rFonts w:ascii="Bookman Old Style" w:hAnsi="Bookman Old Style"/>
          <w:sz w:val="24"/>
          <w:szCs w:val="24"/>
          <w:lang w:val="es-ES_tradnl"/>
        </w:rPr>
        <w:t>lo cierto es que las inequidades que se desprenden del mercado inmobiliario, tornan casi imposible el acceso a una porción de tierra y consecuentemente hace necesaria la búsqueda de herramientas para dar soluciones a situaciones de carácter esencial como el presente.</w:t>
      </w:r>
    </w:p>
    <w:p w:rsidR="00A8540A" w:rsidRPr="00FF612E" w:rsidRDefault="00A8540A" w:rsidP="00A8540A">
      <w:pPr>
        <w:ind w:firstLine="708"/>
        <w:jc w:val="both"/>
        <w:rPr>
          <w:rFonts w:ascii="Bookman Old Style" w:hAnsi="Bookman Old Style"/>
          <w:sz w:val="24"/>
          <w:szCs w:val="24"/>
          <w:lang w:val="es-PE"/>
        </w:rPr>
      </w:pPr>
      <w:r w:rsidRPr="00FF612E">
        <w:rPr>
          <w:rFonts w:ascii="Bookman Old Style" w:hAnsi="Bookman Old Style"/>
          <w:sz w:val="24"/>
          <w:szCs w:val="24"/>
          <w:lang w:val="es-PE"/>
        </w:rPr>
        <w:t>Que, girados los expedientes a las Secretarías de Obras Públicas y de Hábitat, los responsables de dichas dependencias, informaron detalladamente las obras necesarias a realizar por los propietarios a los fines de otorgar las factibilidades correspondientes para acceder a las aprobaciones definitivas.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sz w:val="24"/>
          <w:szCs w:val="24"/>
        </w:rPr>
        <w:lastRenderedPageBreak/>
        <w:t xml:space="preserve">Que en ese marco, los propietarios deberán realizar, a su exclusivo costo y cumplimentando con las pautas técnicas elaboradas por el Departamento Ejecutivo, las obras exigidas para cada uno de ellos, las cuales se detallan en los anexos correspondientes, de acuerdo al informe obrante a fs.8/11. </w:t>
      </w:r>
    </w:p>
    <w:p w:rsidR="00A8540A" w:rsidRPr="00FF612E" w:rsidRDefault="00A8540A" w:rsidP="00A8540A">
      <w:pPr>
        <w:ind w:firstLine="708"/>
        <w:jc w:val="both"/>
        <w:rPr>
          <w:rFonts w:ascii="Bookman Old Style" w:hAnsi="Bookman Old Style"/>
          <w:sz w:val="24"/>
          <w:szCs w:val="24"/>
          <w:lang w:val="es-ES_tradnl"/>
        </w:rPr>
      </w:pPr>
      <w:r w:rsidRPr="00FF612E">
        <w:rPr>
          <w:rFonts w:ascii="Bookman Old Style" w:hAnsi="Bookman Old Style"/>
          <w:sz w:val="24"/>
          <w:szCs w:val="24"/>
          <w:lang w:val="es-ES_tradnl"/>
        </w:rPr>
        <w:t>Que en el contexto planteado es condición ineludible en virtud del espíritu de la presente ordenanza de excepción, además del cumplimiento de las exigencias técnicas dadas por las áreas ejecutivas, que los lotes deben ser exclusivamente para la construcción de la vivienda familiar de los titulares quienes, además, no podrán ser propietarios de otro inmueble debiendo, el Departamento Ejecutivo, arbitrar las medidas para dar efectivo cumplimiento a dicho condicionamiento.</w:t>
      </w:r>
    </w:p>
    <w:p w:rsidR="00A8540A" w:rsidRPr="00FF612E" w:rsidRDefault="00A8540A" w:rsidP="00A8540A">
      <w:pPr>
        <w:jc w:val="both"/>
        <w:rPr>
          <w:rFonts w:ascii="Bookman Old Style" w:hAnsi="Bookman Old Style"/>
          <w:sz w:val="24"/>
          <w:szCs w:val="24"/>
          <w:lang w:val="es-ES_tradnl"/>
        </w:rPr>
      </w:pPr>
    </w:p>
    <w:p w:rsidR="00A8540A" w:rsidRPr="00760744" w:rsidRDefault="00A8540A" w:rsidP="00A8540A">
      <w:pPr>
        <w:jc w:val="both"/>
        <w:rPr>
          <w:rFonts w:ascii="Bookman Old Style" w:hAnsi="Bookman Old Style"/>
          <w:b/>
          <w:sz w:val="24"/>
          <w:szCs w:val="24"/>
          <w:u w:val="single"/>
          <w:lang w:val="es-ES_tradnl"/>
        </w:rPr>
      </w:pPr>
      <w:r w:rsidRPr="00760744">
        <w:rPr>
          <w:rFonts w:ascii="Bookman Old Style" w:hAnsi="Bookman Old Style"/>
          <w:b/>
          <w:sz w:val="24"/>
          <w:szCs w:val="24"/>
          <w:u w:val="single"/>
          <w:lang w:val="es-ES_tradnl"/>
        </w:rPr>
        <w:t>POR ELLO</w:t>
      </w:r>
    </w:p>
    <w:p w:rsidR="00A8540A" w:rsidRPr="00FF612E" w:rsidRDefault="00A8540A" w:rsidP="00FF612E">
      <w:pPr>
        <w:jc w:val="center"/>
        <w:rPr>
          <w:rFonts w:ascii="Bookman Old Style" w:hAnsi="Bookman Old Style"/>
          <w:b/>
          <w:sz w:val="24"/>
          <w:szCs w:val="24"/>
          <w:lang w:val="es-ES_tradnl"/>
        </w:rPr>
      </w:pPr>
      <w:r w:rsidRPr="00FF612E">
        <w:rPr>
          <w:rFonts w:ascii="Bookman Old Style" w:hAnsi="Bookman Old Style"/>
          <w:b/>
          <w:sz w:val="24"/>
          <w:szCs w:val="24"/>
          <w:lang w:val="es-ES_tradnl"/>
        </w:rPr>
        <w:t>EL HONORABLE CONCEJO DELIBERANTE DE LA MUNICIPALIDAD DE SAN JOSE DE GUALEGUAYCHÚ SANCIONA LA SIGUIENTE</w:t>
      </w:r>
    </w:p>
    <w:p w:rsidR="00A8540A" w:rsidRPr="00FF612E" w:rsidRDefault="00A8540A" w:rsidP="00225058">
      <w:pPr>
        <w:jc w:val="center"/>
        <w:rPr>
          <w:rFonts w:ascii="Bookman Old Style" w:hAnsi="Bookman Old Style"/>
          <w:b/>
          <w:sz w:val="24"/>
          <w:szCs w:val="24"/>
          <w:u w:val="single"/>
        </w:rPr>
      </w:pPr>
      <w:r w:rsidRPr="00FF612E">
        <w:rPr>
          <w:rFonts w:ascii="Bookman Old Style" w:hAnsi="Bookman Old Style"/>
          <w:b/>
          <w:sz w:val="24"/>
          <w:szCs w:val="24"/>
          <w:u w:val="single"/>
          <w:lang w:val="es-ES_tradnl"/>
        </w:rPr>
        <w:t>ORDENANZA</w:t>
      </w: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u w:val="single"/>
        </w:rPr>
        <w:t>Artículo 1°</w:t>
      </w:r>
      <w:r w:rsidRPr="00FF612E">
        <w:rPr>
          <w:rFonts w:ascii="Bookman Old Style" w:hAnsi="Bookman Old Style"/>
          <w:b/>
          <w:sz w:val="24"/>
          <w:szCs w:val="24"/>
        </w:rPr>
        <w:t>:</w:t>
      </w:r>
      <w:r w:rsidRPr="00FF612E">
        <w:rPr>
          <w:rFonts w:ascii="Bookman Old Style" w:hAnsi="Bookman Old Style"/>
          <w:sz w:val="24"/>
          <w:szCs w:val="24"/>
        </w:rPr>
        <w:t xml:space="preserve"> ESTABLÉCESE una excepción a las exigencias dispuestas en la Ordenanza N° 5943/61 </w:t>
      </w:r>
      <w:r w:rsidRPr="00FF612E">
        <w:rPr>
          <w:rFonts w:ascii="Bookman Old Style" w:hAnsi="Bookman Old Style"/>
          <w:sz w:val="24"/>
          <w:szCs w:val="24"/>
          <w:lang w:val="es-ES_tradnl"/>
        </w:rPr>
        <w:t xml:space="preserve">y sus modificatorias, para los proyectos de loteo obrantes en los Expedientes N° </w:t>
      </w:r>
      <w:r w:rsidRPr="00FF612E">
        <w:rPr>
          <w:rFonts w:ascii="Bookman Old Style" w:hAnsi="Bookman Old Style"/>
          <w:sz w:val="24"/>
          <w:szCs w:val="24"/>
          <w:lang w:val="es-PE"/>
        </w:rPr>
        <w:t xml:space="preserve">5184/2016, N° 5129/2014, N° 3380/2015, N° 1930/2016, N° 2252/2016 y N° 4223/2016 incorporados en </w:t>
      </w:r>
      <w:r w:rsidRPr="00FF612E">
        <w:rPr>
          <w:rFonts w:ascii="Bookman Old Style" w:hAnsi="Bookman Old Style"/>
          <w:sz w:val="24"/>
          <w:szCs w:val="24"/>
          <w:lang w:val="es-ES_tradnl"/>
        </w:rPr>
        <w:t>autos y q</w:t>
      </w:r>
      <w:r w:rsidR="00736C4F">
        <w:rPr>
          <w:rFonts w:ascii="Bookman Old Style" w:hAnsi="Bookman Old Style"/>
          <w:sz w:val="24"/>
          <w:szCs w:val="24"/>
          <w:lang w:val="es-ES_tradnl"/>
        </w:rPr>
        <w:t>ue en los anexos a la presente O</w:t>
      </w:r>
      <w:r w:rsidRPr="00FF612E">
        <w:rPr>
          <w:rFonts w:ascii="Bookman Old Style" w:hAnsi="Bookman Old Style"/>
          <w:sz w:val="24"/>
          <w:szCs w:val="24"/>
          <w:lang w:val="es-ES_tradnl"/>
        </w:rPr>
        <w:t>rdenanza se detallan.</w:t>
      </w:r>
    </w:p>
    <w:p w:rsidR="00A8540A" w:rsidRPr="00FF612E" w:rsidRDefault="00A8540A" w:rsidP="00A8540A">
      <w:pPr>
        <w:jc w:val="both"/>
        <w:rPr>
          <w:rFonts w:ascii="Bookman Old Style" w:hAnsi="Bookman Old Style"/>
          <w:sz w:val="24"/>
          <w:szCs w:val="24"/>
          <w:lang w:val="es-ES_tradnl"/>
        </w:rPr>
      </w:pPr>
      <w:r w:rsidRPr="00FF612E">
        <w:rPr>
          <w:rFonts w:ascii="Bookman Old Style" w:hAnsi="Bookman Old Style"/>
          <w:b/>
          <w:sz w:val="24"/>
          <w:szCs w:val="24"/>
          <w:u w:val="single"/>
        </w:rPr>
        <w:t>Artículo 2°</w:t>
      </w:r>
      <w:r w:rsidRPr="00FF612E">
        <w:rPr>
          <w:rFonts w:ascii="Bookman Old Style" w:hAnsi="Bookman Old Style"/>
          <w:b/>
          <w:sz w:val="24"/>
          <w:szCs w:val="24"/>
        </w:rPr>
        <w:t xml:space="preserve">: </w:t>
      </w:r>
      <w:r w:rsidRPr="00FF612E">
        <w:rPr>
          <w:rFonts w:ascii="Bookman Old Style" w:hAnsi="Bookman Old Style"/>
          <w:sz w:val="24"/>
          <w:szCs w:val="24"/>
          <w:lang w:val="es-ES_tradnl"/>
        </w:rPr>
        <w:t>DISPONESE como condición ineludible para acceder a lo requerido, que los titulares de los lotes involucrados en los distintos proyectos, no podrán transferirlos hasta tanto no se cumplimente con las obras exigidas por el Departamento Ejecutivo.</w:t>
      </w:r>
    </w:p>
    <w:p w:rsidR="00A8540A" w:rsidRPr="00FF612E" w:rsidRDefault="00A8540A" w:rsidP="00A8540A">
      <w:pPr>
        <w:jc w:val="both"/>
        <w:rPr>
          <w:rFonts w:ascii="Bookman Old Style" w:hAnsi="Bookman Old Style"/>
          <w:sz w:val="24"/>
          <w:szCs w:val="24"/>
          <w:lang w:val="es-ES_tradnl"/>
        </w:rPr>
      </w:pPr>
      <w:r w:rsidRPr="00FF612E">
        <w:rPr>
          <w:rFonts w:ascii="Bookman Old Style" w:hAnsi="Bookman Old Style"/>
          <w:b/>
          <w:sz w:val="24"/>
          <w:szCs w:val="24"/>
          <w:u w:val="single"/>
          <w:lang w:val="es-ES_tradnl"/>
        </w:rPr>
        <w:t>Artículo 3°</w:t>
      </w:r>
      <w:r w:rsidRPr="00FF612E">
        <w:rPr>
          <w:rFonts w:ascii="Bookman Old Style" w:hAnsi="Bookman Old Style"/>
          <w:b/>
          <w:sz w:val="24"/>
          <w:szCs w:val="24"/>
          <w:lang w:val="es-ES_tradnl"/>
        </w:rPr>
        <w:t xml:space="preserve">: </w:t>
      </w:r>
      <w:r w:rsidRPr="00FF612E">
        <w:rPr>
          <w:rFonts w:ascii="Bookman Old Style" w:hAnsi="Bookman Old Style"/>
          <w:sz w:val="24"/>
          <w:szCs w:val="24"/>
          <w:lang w:val="es-ES_tradnl"/>
        </w:rPr>
        <w:t xml:space="preserve">LOS lotes deberán ser destinados exclusivamente a la construcción de vivienda familiar y sus titulares no podrán ser propietarios de otro inmueble ni adjudicatarios de más de un lote de los obrantes en el proyecto de subdivisión. </w:t>
      </w:r>
    </w:p>
    <w:p w:rsidR="00A8540A" w:rsidRPr="00FF612E" w:rsidRDefault="00A8540A" w:rsidP="00A8540A">
      <w:pPr>
        <w:ind w:firstLine="708"/>
        <w:jc w:val="both"/>
        <w:rPr>
          <w:rFonts w:ascii="Bookman Old Style" w:hAnsi="Bookman Old Style"/>
          <w:bCs/>
          <w:sz w:val="24"/>
          <w:szCs w:val="24"/>
        </w:rPr>
      </w:pPr>
      <w:r w:rsidRPr="00FF612E">
        <w:rPr>
          <w:rFonts w:ascii="Bookman Old Style" w:hAnsi="Bookman Old Style"/>
          <w:sz w:val="24"/>
          <w:szCs w:val="24"/>
          <w:lang w:val="es-ES_tradnl"/>
        </w:rPr>
        <w:lastRenderedPageBreak/>
        <w:t>A dichos fines, el Departamento Ejecutivo deberá arbitrar los medios, a través de las áreas correspondientes, para asegurar el cumplimiento de lo dispuesto en el presente artículo.</w:t>
      </w:r>
      <w:r w:rsidRPr="00FF612E">
        <w:rPr>
          <w:rFonts w:ascii="Bookman Old Style" w:hAnsi="Bookman Old Style"/>
          <w:b/>
          <w:sz w:val="24"/>
          <w:szCs w:val="24"/>
          <w:lang w:val="es-ES_tradnl"/>
        </w:rPr>
        <w:t xml:space="preserve"> </w:t>
      </w:r>
    </w:p>
    <w:p w:rsidR="00A8540A" w:rsidRPr="00FF612E" w:rsidRDefault="00A8540A" w:rsidP="00A8540A">
      <w:pPr>
        <w:jc w:val="both"/>
        <w:rPr>
          <w:rFonts w:ascii="Bookman Old Style" w:hAnsi="Bookman Old Style"/>
          <w:bCs/>
          <w:sz w:val="24"/>
          <w:szCs w:val="24"/>
        </w:rPr>
      </w:pPr>
      <w:r w:rsidRPr="00FF612E">
        <w:rPr>
          <w:rFonts w:ascii="Bookman Old Style" w:hAnsi="Bookman Old Style"/>
          <w:b/>
          <w:bCs/>
          <w:sz w:val="24"/>
          <w:szCs w:val="24"/>
          <w:u w:val="single"/>
        </w:rPr>
        <w:t>Artículo 4°</w:t>
      </w:r>
      <w:r w:rsidRPr="00FF612E">
        <w:rPr>
          <w:rFonts w:ascii="Bookman Old Style" w:hAnsi="Bookman Old Style"/>
          <w:b/>
          <w:bCs/>
          <w:sz w:val="24"/>
          <w:szCs w:val="24"/>
        </w:rPr>
        <w:t xml:space="preserve">: </w:t>
      </w:r>
      <w:r w:rsidRPr="00FF612E">
        <w:rPr>
          <w:rFonts w:ascii="Bookman Old Style" w:hAnsi="Bookman Old Style"/>
          <w:bCs/>
          <w:sz w:val="24"/>
          <w:szCs w:val="24"/>
          <w:lang w:val="es-ES_tradnl"/>
        </w:rPr>
        <w:t>ORDENESE que los requerimientos formulados por el Departamento Ejecutivo y condicionamientos de la presente, deberán constar en las mesuras y escrituras traslativas de dominio.</w:t>
      </w:r>
    </w:p>
    <w:p w:rsidR="00A8540A" w:rsidRPr="00FF612E" w:rsidRDefault="00A8540A" w:rsidP="00A8540A">
      <w:pPr>
        <w:jc w:val="both"/>
        <w:rPr>
          <w:rFonts w:ascii="Bookman Old Style" w:hAnsi="Bookman Old Style"/>
          <w:bCs/>
          <w:sz w:val="24"/>
          <w:szCs w:val="24"/>
        </w:rPr>
      </w:pPr>
      <w:r w:rsidRPr="00FF612E">
        <w:rPr>
          <w:rFonts w:ascii="Bookman Old Style" w:hAnsi="Bookman Old Style"/>
          <w:b/>
          <w:bCs/>
          <w:sz w:val="24"/>
          <w:szCs w:val="24"/>
          <w:u w:val="single"/>
        </w:rPr>
        <w:t>Artículo 5°</w:t>
      </w:r>
      <w:r w:rsidRPr="00FF612E">
        <w:rPr>
          <w:rFonts w:ascii="Bookman Old Style" w:hAnsi="Bookman Old Style"/>
          <w:b/>
          <w:bCs/>
          <w:sz w:val="24"/>
          <w:szCs w:val="24"/>
        </w:rPr>
        <w:t xml:space="preserve">: </w:t>
      </w:r>
      <w:r w:rsidRPr="00FF612E">
        <w:rPr>
          <w:rFonts w:ascii="Bookman Old Style" w:hAnsi="Bookman Old Style"/>
          <w:bCs/>
          <w:sz w:val="24"/>
          <w:szCs w:val="24"/>
        </w:rPr>
        <w:t>R</w:t>
      </w:r>
      <w:r w:rsidR="007454E8">
        <w:rPr>
          <w:rFonts w:ascii="Bookman Old Style" w:hAnsi="Bookman Old Style"/>
          <w:bCs/>
          <w:sz w:val="24"/>
          <w:szCs w:val="24"/>
        </w:rPr>
        <w:t>EMITANSE copias de la presente O</w:t>
      </w:r>
      <w:r w:rsidRPr="00FF612E">
        <w:rPr>
          <w:rFonts w:ascii="Bookman Old Style" w:hAnsi="Bookman Old Style"/>
          <w:bCs/>
          <w:sz w:val="24"/>
          <w:szCs w:val="24"/>
        </w:rPr>
        <w:t xml:space="preserve">rdenanza al </w:t>
      </w:r>
      <w:proofErr w:type="spellStart"/>
      <w:r w:rsidRPr="00FF612E">
        <w:rPr>
          <w:rFonts w:ascii="Bookman Old Style" w:hAnsi="Bookman Old Style"/>
          <w:bCs/>
          <w:sz w:val="24"/>
          <w:szCs w:val="24"/>
        </w:rPr>
        <w:t>peticionante</w:t>
      </w:r>
      <w:proofErr w:type="spellEnd"/>
      <w:r w:rsidRPr="00FF612E">
        <w:rPr>
          <w:rFonts w:ascii="Bookman Old Style" w:hAnsi="Bookman Old Style"/>
          <w:bCs/>
          <w:sz w:val="24"/>
          <w:szCs w:val="24"/>
        </w:rPr>
        <w:t>, a la Subsecretaría de Planeamiento y a la Dirección de Catastro Municipal.</w:t>
      </w:r>
    </w:p>
    <w:p w:rsidR="00A8540A" w:rsidRPr="00FF612E" w:rsidRDefault="00A8540A" w:rsidP="00A8540A">
      <w:pPr>
        <w:jc w:val="both"/>
        <w:rPr>
          <w:rFonts w:ascii="Bookman Old Style" w:hAnsi="Bookman Old Style"/>
          <w:bCs/>
          <w:sz w:val="24"/>
          <w:szCs w:val="24"/>
        </w:rPr>
      </w:pPr>
      <w:r w:rsidRPr="00FF612E">
        <w:rPr>
          <w:rFonts w:ascii="Bookman Old Style" w:hAnsi="Bookman Old Style"/>
          <w:b/>
          <w:bCs/>
          <w:sz w:val="24"/>
          <w:szCs w:val="24"/>
          <w:u w:val="single"/>
        </w:rPr>
        <w:t>Artículo 6°</w:t>
      </w:r>
      <w:r w:rsidRPr="00FF612E">
        <w:rPr>
          <w:rFonts w:ascii="Bookman Old Style" w:hAnsi="Bookman Old Style"/>
          <w:b/>
          <w:bCs/>
          <w:sz w:val="24"/>
          <w:szCs w:val="24"/>
        </w:rPr>
        <w:t>:</w:t>
      </w:r>
      <w:r w:rsidRPr="00FF612E">
        <w:rPr>
          <w:rFonts w:ascii="Bookman Old Style" w:hAnsi="Bookman Old Style"/>
          <w:bCs/>
          <w:sz w:val="24"/>
          <w:szCs w:val="24"/>
        </w:rPr>
        <w:t xml:space="preserve"> </w:t>
      </w:r>
      <w:r w:rsidRPr="00FF612E">
        <w:rPr>
          <w:rFonts w:ascii="Bookman Old Style" w:hAnsi="Bookman Old Style"/>
          <w:b/>
          <w:bCs/>
          <w:sz w:val="24"/>
          <w:szCs w:val="24"/>
        </w:rPr>
        <w:t>COMUNÍQUESE</w:t>
      </w:r>
      <w:r w:rsidRPr="00FF612E">
        <w:rPr>
          <w:rFonts w:ascii="Bookman Old Style" w:hAnsi="Bookman Old Style"/>
          <w:bCs/>
          <w:sz w:val="24"/>
          <w:szCs w:val="24"/>
        </w:rPr>
        <w:t>, publíquese y archívese.</w:t>
      </w:r>
    </w:p>
    <w:p w:rsidR="00A8540A" w:rsidRPr="00FF612E" w:rsidRDefault="00A8540A" w:rsidP="00A8540A">
      <w:pPr>
        <w:jc w:val="both"/>
        <w:rPr>
          <w:rFonts w:ascii="Bookman Old Style" w:hAnsi="Bookman Old Style"/>
          <w:bCs/>
          <w:sz w:val="24"/>
          <w:szCs w:val="24"/>
        </w:rPr>
      </w:pPr>
    </w:p>
    <w:p w:rsidR="00122BE3" w:rsidRPr="00FF612E" w:rsidRDefault="00122BE3" w:rsidP="00A8540A">
      <w:pPr>
        <w:jc w:val="both"/>
        <w:rPr>
          <w:rFonts w:ascii="Bookman Old Style" w:hAnsi="Bookman Old Style"/>
          <w:b/>
          <w:bCs/>
          <w:sz w:val="24"/>
          <w:szCs w:val="24"/>
        </w:rPr>
      </w:pPr>
      <w:r w:rsidRPr="00FF612E">
        <w:rPr>
          <w:rFonts w:ascii="Bookman Old Style" w:hAnsi="Bookman Old Style"/>
          <w:b/>
          <w:bCs/>
          <w:sz w:val="24"/>
          <w:szCs w:val="24"/>
        </w:rPr>
        <w:t>Sala de Sesiones.</w:t>
      </w:r>
    </w:p>
    <w:p w:rsidR="00122BE3" w:rsidRPr="00FF612E" w:rsidRDefault="00122BE3" w:rsidP="00A8540A">
      <w:pPr>
        <w:jc w:val="both"/>
        <w:rPr>
          <w:rFonts w:ascii="Bookman Old Style" w:hAnsi="Bookman Old Style"/>
          <w:b/>
          <w:bCs/>
          <w:sz w:val="24"/>
          <w:szCs w:val="24"/>
        </w:rPr>
      </w:pPr>
      <w:r w:rsidRPr="00FF612E">
        <w:rPr>
          <w:rFonts w:ascii="Bookman Old Style" w:hAnsi="Bookman Old Style"/>
          <w:b/>
          <w:bCs/>
          <w:sz w:val="24"/>
          <w:szCs w:val="24"/>
        </w:rPr>
        <w:t xml:space="preserve">San José de </w:t>
      </w:r>
      <w:proofErr w:type="spellStart"/>
      <w:r w:rsidRPr="00FF612E">
        <w:rPr>
          <w:rFonts w:ascii="Bookman Old Style" w:hAnsi="Bookman Old Style"/>
          <w:b/>
          <w:bCs/>
          <w:sz w:val="24"/>
          <w:szCs w:val="24"/>
        </w:rPr>
        <w:t>Gualeguaychú</w:t>
      </w:r>
      <w:proofErr w:type="spellEnd"/>
      <w:r w:rsidRPr="00FF612E">
        <w:rPr>
          <w:rFonts w:ascii="Bookman Old Style" w:hAnsi="Bookman Old Style"/>
          <w:b/>
          <w:bCs/>
          <w:sz w:val="24"/>
          <w:szCs w:val="24"/>
        </w:rPr>
        <w:t>, 31 de agosto de 2017.</w:t>
      </w:r>
    </w:p>
    <w:p w:rsidR="00122BE3" w:rsidRPr="00FF612E" w:rsidRDefault="00122BE3" w:rsidP="00A8540A">
      <w:pPr>
        <w:jc w:val="both"/>
        <w:rPr>
          <w:rFonts w:ascii="Bookman Old Style" w:hAnsi="Bookman Old Style"/>
          <w:b/>
          <w:bCs/>
          <w:sz w:val="24"/>
          <w:szCs w:val="24"/>
        </w:rPr>
      </w:pPr>
      <w:r w:rsidRPr="00FF612E">
        <w:rPr>
          <w:rFonts w:ascii="Bookman Old Style" w:hAnsi="Bookman Old Style"/>
          <w:b/>
          <w:bCs/>
          <w:sz w:val="24"/>
          <w:szCs w:val="24"/>
        </w:rPr>
        <w:t xml:space="preserve">Jorge F. </w:t>
      </w:r>
      <w:proofErr w:type="spellStart"/>
      <w:r w:rsidRPr="00FF612E">
        <w:rPr>
          <w:rFonts w:ascii="Bookman Old Style" w:hAnsi="Bookman Old Style"/>
          <w:b/>
          <w:bCs/>
          <w:sz w:val="24"/>
          <w:szCs w:val="24"/>
        </w:rPr>
        <w:t>Maradey</w:t>
      </w:r>
      <w:proofErr w:type="spellEnd"/>
      <w:r w:rsidRPr="00FF612E">
        <w:rPr>
          <w:rFonts w:ascii="Bookman Old Style" w:hAnsi="Bookman Old Style"/>
          <w:b/>
          <w:bCs/>
          <w:sz w:val="24"/>
          <w:szCs w:val="24"/>
        </w:rPr>
        <w:t>, Presidente – Leandro M. Silva, Secretario.</w:t>
      </w:r>
    </w:p>
    <w:p w:rsidR="00A8540A" w:rsidRPr="00FF612E" w:rsidRDefault="00A8540A" w:rsidP="00A8540A">
      <w:pPr>
        <w:jc w:val="both"/>
        <w:rPr>
          <w:rFonts w:ascii="Bookman Old Style" w:hAnsi="Bookman Old Style"/>
          <w:bCs/>
          <w:sz w:val="24"/>
          <w:szCs w:val="24"/>
        </w:rPr>
      </w:pPr>
    </w:p>
    <w:p w:rsidR="00042A7A" w:rsidRPr="00FF612E" w:rsidRDefault="00042A7A" w:rsidP="00A8540A">
      <w:pPr>
        <w:jc w:val="both"/>
        <w:rPr>
          <w:rFonts w:ascii="Bookman Old Style" w:hAnsi="Bookman Old Style"/>
          <w:sz w:val="24"/>
          <w:szCs w:val="24"/>
        </w:rPr>
      </w:pPr>
      <w:r w:rsidRPr="00FF612E">
        <w:rPr>
          <w:rFonts w:ascii="Bookman Old Style" w:hAnsi="Bookman Old Style"/>
          <w:sz w:val="24"/>
          <w:szCs w:val="24"/>
        </w:rPr>
        <w:t xml:space="preserve"> </w:t>
      </w: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p>
    <w:p w:rsidR="00A8540A" w:rsidRPr="00FF612E" w:rsidRDefault="00A8540A" w:rsidP="00A8540A">
      <w:pPr>
        <w:jc w:val="both"/>
        <w:rPr>
          <w:rFonts w:ascii="Bookman Old Style" w:hAnsi="Bookman Old Style"/>
          <w:sz w:val="24"/>
          <w:szCs w:val="24"/>
        </w:rPr>
      </w:pPr>
    </w:p>
    <w:p w:rsidR="00A8540A" w:rsidRPr="00FF612E" w:rsidRDefault="00A8540A" w:rsidP="00122BE3">
      <w:pPr>
        <w:ind w:firstLine="708"/>
        <w:jc w:val="center"/>
        <w:rPr>
          <w:rFonts w:ascii="Bookman Old Style" w:hAnsi="Bookman Old Style"/>
          <w:b/>
          <w:sz w:val="24"/>
          <w:szCs w:val="24"/>
          <w:u w:val="single"/>
        </w:rPr>
      </w:pPr>
      <w:r w:rsidRPr="00FF612E">
        <w:rPr>
          <w:rFonts w:ascii="Bookman Old Style" w:hAnsi="Bookman Old Style"/>
          <w:b/>
          <w:sz w:val="24"/>
          <w:szCs w:val="24"/>
          <w:u w:val="single"/>
        </w:rPr>
        <w:lastRenderedPageBreak/>
        <w:t>ANEXO I</w:t>
      </w:r>
    </w:p>
    <w:p w:rsidR="00A8540A" w:rsidRPr="00FF612E" w:rsidRDefault="00A8540A" w:rsidP="00A8540A">
      <w:pPr>
        <w:jc w:val="both"/>
        <w:rPr>
          <w:rFonts w:ascii="Bookman Old Style" w:hAnsi="Bookman Old Style"/>
          <w:b/>
          <w:sz w:val="24"/>
          <w:szCs w:val="24"/>
        </w:rPr>
      </w:pPr>
      <w:r w:rsidRPr="00FF612E">
        <w:rPr>
          <w:rFonts w:ascii="Bookman Old Style" w:hAnsi="Bookman Old Style"/>
          <w:b/>
          <w:sz w:val="24"/>
          <w:szCs w:val="24"/>
        </w:rPr>
        <w:t xml:space="preserve">EXPEDIENTE N°3861-2017 D.E.M. (agregado </w:t>
      </w:r>
      <w:proofErr w:type="spellStart"/>
      <w:r w:rsidRPr="00FF612E">
        <w:rPr>
          <w:rFonts w:ascii="Bookman Old Style" w:hAnsi="Bookman Old Style"/>
          <w:b/>
          <w:sz w:val="24"/>
          <w:szCs w:val="24"/>
        </w:rPr>
        <w:t>Expte</w:t>
      </w:r>
      <w:proofErr w:type="spellEnd"/>
      <w:r w:rsidRPr="00FF612E">
        <w:rPr>
          <w:rFonts w:ascii="Bookman Old Style" w:hAnsi="Bookman Old Style"/>
          <w:b/>
          <w:sz w:val="24"/>
          <w:szCs w:val="24"/>
        </w:rPr>
        <w:t>. 5184/2016) CARATULADO “COOPERATIVA DE TIERRAS TROPAS S/EXCEPCIÓN DE ORDENANZA – APROBACIÓN DEL PROYECTO DE MENSURA”</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1.</w:t>
      </w:r>
      <w:r w:rsidRPr="00FF612E">
        <w:rPr>
          <w:rFonts w:ascii="Bookman Old Style" w:hAnsi="Bookman Old Style"/>
          <w:sz w:val="24"/>
          <w:szCs w:val="24"/>
        </w:rPr>
        <w:t xml:space="preserve"> Expediente iniciado por miembros de la Cooperativa de Tierras Tropas (en formación), solicitando aprobación del proyecto de subdivisión del predio ubicado en la Provincia de Entre Ríos, Departamento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xml:space="preserve">, Municipio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Zona de Quintas, Sección 7ma, Calle de las Tropas S/N.</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2.</w:t>
      </w:r>
      <w:r w:rsidRPr="00FF612E">
        <w:rPr>
          <w:rFonts w:ascii="Bookman Old Style" w:hAnsi="Bookman Old Style"/>
          <w:sz w:val="24"/>
          <w:szCs w:val="24"/>
        </w:rPr>
        <w:t xml:space="preserve"> Se encuentra proyectada la cantidad de ciento veintisiete (127) lotes, que se destinarán a vivienda familiar de los titulares.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3.</w:t>
      </w:r>
      <w:r w:rsidRPr="00FF612E">
        <w:rPr>
          <w:rFonts w:ascii="Bookman Old Style" w:hAnsi="Bookman Old Style"/>
          <w:sz w:val="24"/>
          <w:szCs w:val="24"/>
        </w:rPr>
        <w:t xml:space="preserve"> A los fines de obtener la aprobación definitiva del proyecto de subdivisión, conforme informes remitidos por las Secretarías de Obras Públicas y Hábitat los titulares deberán, a su exclusivo costo y cumplimentando las normas técnicas que indiquen las áreas municipales pertinentes, realizar las siguientes obras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a)</w:t>
      </w:r>
      <w:r w:rsidRPr="00FF612E">
        <w:rPr>
          <w:rFonts w:ascii="Bookman Old Style" w:hAnsi="Bookman Old Style"/>
          <w:sz w:val="24"/>
          <w:szCs w:val="24"/>
        </w:rPr>
        <w:t xml:space="preserve"> Debido a que el predio no alcanza la cota de inundación exigida por ordenanza, se deberá elevar la cota a + 6,50 </w:t>
      </w:r>
      <w:proofErr w:type="spellStart"/>
      <w:r w:rsidRPr="00FF612E">
        <w:rPr>
          <w:rFonts w:ascii="Bookman Old Style" w:hAnsi="Bookman Old Style"/>
          <w:sz w:val="24"/>
          <w:szCs w:val="24"/>
        </w:rPr>
        <w:t>mts</w:t>
      </w:r>
      <w:proofErr w:type="spellEnd"/>
      <w:r w:rsidRPr="00FF612E">
        <w:rPr>
          <w:rFonts w:ascii="Bookman Old Style" w:hAnsi="Bookman Old Style"/>
          <w:sz w:val="24"/>
          <w:szCs w:val="24"/>
        </w:rPr>
        <w:t xml:space="preserve">. </w:t>
      </w:r>
      <w:proofErr w:type="gramStart"/>
      <w:r w:rsidRPr="00FF612E">
        <w:rPr>
          <w:rFonts w:ascii="Bookman Old Style" w:hAnsi="Bookman Old Style"/>
          <w:sz w:val="24"/>
          <w:szCs w:val="24"/>
        </w:rPr>
        <w:t>y</w:t>
      </w:r>
      <w:proofErr w:type="gramEnd"/>
      <w:r w:rsidRPr="00FF612E">
        <w:rPr>
          <w:rFonts w:ascii="Bookman Old Style" w:hAnsi="Bookman Old Style"/>
          <w:sz w:val="24"/>
          <w:szCs w:val="24"/>
        </w:rPr>
        <w:t xml:space="preserve"> hacer los estudios de impacto en terrenos aledaños por DPH (Hidráulica)</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b) </w:t>
      </w:r>
      <w:r w:rsidRPr="00FF612E">
        <w:rPr>
          <w:rFonts w:ascii="Bookman Old Style" w:hAnsi="Bookman Old Style"/>
          <w:sz w:val="24"/>
          <w:szCs w:val="24"/>
        </w:rPr>
        <w:t>Ejecución de una Estación Elevadora y cañería de impulsión, a los fines de obtener la factibilidad del servicio de desagües cloacales.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c) </w:t>
      </w:r>
      <w:r w:rsidRPr="00FF612E">
        <w:rPr>
          <w:rFonts w:ascii="Bookman Old Style" w:hAnsi="Bookman Old Style"/>
          <w:sz w:val="24"/>
          <w:szCs w:val="24"/>
        </w:rPr>
        <w:t>Debido a que el servicio de provisión de agua potable no puede ser abastecido por la red existente, se deberá construir un Pozo de Extracción</w:t>
      </w:r>
      <w:r w:rsidRPr="00FF612E">
        <w:rPr>
          <w:rFonts w:ascii="Bookman Old Style" w:hAnsi="Bookman Old Style"/>
          <w:b/>
          <w:sz w:val="24"/>
          <w:szCs w:val="24"/>
        </w:rPr>
        <w:t xml:space="preserve">  </w:t>
      </w:r>
      <w:proofErr w:type="spellStart"/>
      <w:r w:rsidRPr="00FF612E">
        <w:rPr>
          <w:rFonts w:ascii="Bookman Old Style" w:hAnsi="Bookman Old Style"/>
          <w:sz w:val="24"/>
          <w:szCs w:val="24"/>
        </w:rPr>
        <w:t>semisurgente</w:t>
      </w:r>
      <w:proofErr w:type="spellEnd"/>
      <w:r w:rsidRPr="00FF612E">
        <w:rPr>
          <w:rFonts w:ascii="Bookman Old Style" w:hAnsi="Bookman Old Style"/>
          <w:sz w:val="24"/>
          <w:szCs w:val="24"/>
        </w:rPr>
        <w:t xml:space="preserve"> con equipo de bombeo, tanque de reserva y </w:t>
      </w:r>
      <w:proofErr w:type="spellStart"/>
      <w:r w:rsidRPr="00FF612E">
        <w:rPr>
          <w:rFonts w:ascii="Bookman Old Style" w:hAnsi="Bookman Old Style"/>
          <w:sz w:val="24"/>
          <w:szCs w:val="24"/>
        </w:rPr>
        <w:t>clorinador</w:t>
      </w:r>
      <w:proofErr w:type="spellEnd"/>
      <w:r w:rsidRPr="00FF612E">
        <w:rPr>
          <w:rFonts w:ascii="Bookman Old Style" w:hAnsi="Bookman Old Style"/>
          <w:sz w:val="24"/>
          <w:szCs w:val="24"/>
        </w:rPr>
        <w:t>.</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d) </w:t>
      </w:r>
      <w:r w:rsidRPr="00FF612E">
        <w:rPr>
          <w:rFonts w:ascii="Bookman Old Style" w:hAnsi="Bookman Old Style"/>
          <w:sz w:val="24"/>
          <w:szCs w:val="24"/>
        </w:rPr>
        <w:t>Contar con factibilidad otorgada por la Cooperativa de Energía Eléctrica respecto a los servicios de energía de uso residencial y de alumbrado público.</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e)</w:t>
      </w:r>
      <w:r w:rsidRPr="00FF612E">
        <w:rPr>
          <w:rFonts w:ascii="Bookman Old Style" w:hAnsi="Bookman Old Style"/>
          <w:sz w:val="24"/>
          <w:szCs w:val="24"/>
        </w:rPr>
        <w:t xml:space="preserve"> Respetar la trama vial existente en la zona y el área de reserva establecido por Ordenanza Municipal.</w:t>
      </w:r>
    </w:p>
    <w:p w:rsidR="00A8540A" w:rsidRPr="00FF612E" w:rsidRDefault="00A8540A" w:rsidP="00A8540A">
      <w:pPr>
        <w:ind w:firstLine="708"/>
        <w:jc w:val="both"/>
        <w:rPr>
          <w:rFonts w:ascii="Bookman Old Style" w:hAnsi="Bookman Old Style"/>
          <w:sz w:val="24"/>
          <w:szCs w:val="24"/>
        </w:rPr>
      </w:pPr>
    </w:p>
    <w:p w:rsidR="00A8540A" w:rsidRPr="00FF612E" w:rsidRDefault="00A8540A" w:rsidP="00A8540A">
      <w:pPr>
        <w:ind w:firstLine="708"/>
        <w:jc w:val="both"/>
        <w:rPr>
          <w:rFonts w:ascii="Bookman Old Style" w:hAnsi="Bookman Old Style"/>
          <w:sz w:val="24"/>
          <w:szCs w:val="24"/>
        </w:rPr>
      </w:pPr>
    </w:p>
    <w:p w:rsidR="00A8540A" w:rsidRPr="00FF612E" w:rsidRDefault="00A8540A" w:rsidP="00122BE3">
      <w:pPr>
        <w:jc w:val="center"/>
        <w:rPr>
          <w:rFonts w:ascii="Bookman Old Style" w:hAnsi="Bookman Old Style"/>
          <w:b/>
          <w:sz w:val="24"/>
          <w:szCs w:val="24"/>
          <w:u w:val="single"/>
        </w:rPr>
      </w:pPr>
      <w:r w:rsidRPr="00FF612E">
        <w:rPr>
          <w:rFonts w:ascii="Bookman Old Style" w:hAnsi="Bookman Old Style"/>
          <w:b/>
          <w:sz w:val="24"/>
          <w:szCs w:val="24"/>
          <w:u w:val="single"/>
        </w:rPr>
        <w:lastRenderedPageBreak/>
        <w:t>ANEXO II</w:t>
      </w:r>
    </w:p>
    <w:p w:rsidR="00A8540A" w:rsidRPr="00FF612E" w:rsidRDefault="00A8540A" w:rsidP="00A8540A">
      <w:pPr>
        <w:jc w:val="both"/>
        <w:rPr>
          <w:rFonts w:ascii="Bookman Old Style" w:hAnsi="Bookman Old Style"/>
          <w:b/>
          <w:sz w:val="24"/>
          <w:szCs w:val="24"/>
        </w:rPr>
      </w:pPr>
      <w:r w:rsidRPr="00FF612E">
        <w:rPr>
          <w:rFonts w:ascii="Bookman Old Style" w:hAnsi="Bookman Old Style"/>
          <w:b/>
          <w:sz w:val="24"/>
          <w:szCs w:val="24"/>
        </w:rPr>
        <w:t>EXPEDIENTE N° 5129/2014 CARATULADO “BERTORA ALFREDO S/APROBACIÓN DE TRAMA VIAL Y SUBDIVISIÓN DE LOTE – PROP. LUJAN CONSTANZA Y OTRO”</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1. </w:t>
      </w:r>
      <w:r w:rsidRPr="00FF612E">
        <w:rPr>
          <w:rFonts w:ascii="Bookman Old Style" w:hAnsi="Bookman Old Style"/>
          <w:sz w:val="24"/>
          <w:szCs w:val="24"/>
        </w:rPr>
        <w:t xml:space="preserve">Expediente iniciado por el Agrimensor Alfredo Marcelo </w:t>
      </w:r>
      <w:proofErr w:type="spellStart"/>
      <w:r w:rsidRPr="00FF612E">
        <w:rPr>
          <w:rFonts w:ascii="Bookman Old Style" w:hAnsi="Bookman Old Style"/>
          <w:sz w:val="24"/>
          <w:szCs w:val="24"/>
        </w:rPr>
        <w:t>Bértora</w:t>
      </w:r>
      <w:proofErr w:type="spellEnd"/>
      <w:r w:rsidRPr="00FF612E">
        <w:rPr>
          <w:rFonts w:ascii="Bookman Old Style" w:hAnsi="Bookman Old Style"/>
          <w:sz w:val="24"/>
          <w:szCs w:val="24"/>
        </w:rPr>
        <w:t xml:space="preserve">, solicitando aprobación del proyecto de subdivisión del predio ubicado en la Provincia de Entre Ríos, Departamento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xml:space="preserve">, Municipio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Zona de Quintas, Sección 8va, Calle Pública 5630 S/N°.</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2. </w:t>
      </w:r>
      <w:r w:rsidRPr="00FF612E">
        <w:rPr>
          <w:rFonts w:ascii="Bookman Old Style" w:hAnsi="Bookman Old Style"/>
          <w:sz w:val="24"/>
          <w:szCs w:val="24"/>
        </w:rPr>
        <w:t>Se encuentra proyectada la cantidad de veinte (20) lotes, que se destinarán a vivienda familiar de los titulares.</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3. </w:t>
      </w:r>
      <w:r w:rsidRPr="00FF612E">
        <w:rPr>
          <w:rFonts w:ascii="Bookman Old Style" w:hAnsi="Bookman Old Style"/>
          <w:sz w:val="24"/>
          <w:szCs w:val="24"/>
        </w:rPr>
        <w:t>A los fines de obtener la aprobación definitiva del proyecto de subdivisión, conforme informes remitidos por las Secretarías de Obras Públicas y Hábitat los titulares deberán, a su exclusivo costo y cumplimentando las normas técnicas que indiquen las áreas municipales pertinentes, realizar las siguientes obras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a)</w:t>
      </w:r>
      <w:r w:rsidRPr="00FF612E">
        <w:rPr>
          <w:rFonts w:ascii="Bookman Old Style" w:hAnsi="Bookman Old Style"/>
          <w:sz w:val="24"/>
          <w:szCs w:val="24"/>
        </w:rPr>
        <w:t xml:space="preserve"> Obra de ampliación indicada por la Secretaría de Obras Públicas a los fines de obtener la factibilidad para el Servicio de Desagües Cloacales.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b) </w:t>
      </w:r>
      <w:r w:rsidRPr="00FF612E">
        <w:rPr>
          <w:rFonts w:ascii="Bookman Old Style" w:hAnsi="Bookman Old Style"/>
          <w:sz w:val="24"/>
          <w:szCs w:val="24"/>
        </w:rPr>
        <w:t>Debido a que el servicio de provisión de agua potable no puede ser abastecido por la red existente, se deberá construir un Pozo de Extracción</w:t>
      </w:r>
      <w:r w:rsidRPr="00FF612E">
        <w:rPr>
          <w:rFonts w:ascii="Bookman Old Style" w:hAnsi="Bookman Old Style"/>
          <w:b/>
          <w:sz w:val="24"/>
          <w:szCs w:val="24"/>
        </w:rPr>
        <w:t xml:space="preserve">  </w:t>
      </w:r>
      <w:proofErr w:type="spellStart"/>
      <w:r w:rsidRPr="00FF612E">
        <w:rPr>
          <w:rFonts w:ascii="Bookman Old Style" w:hAnsi="Bookman Old Style"/>
          <w:sz w:val="24"/>
          <w:szCs w:val="24"/>
        </w:rPr>
        <w:t>semisurgente</w:t>
      </w:r>
      <w:proofErr w:type="spellEnd"/>
      <w:r w:rsidRPr="00FF612E">
        <w:rPr>
          <w:rFonts w:ascii="Bookman Old Style" w:hAnsi="Bookman Old Style"/>
          <w:sz w:val="24"/>
          <w:szCs w:val="24"/>
        </w:rPr>
        <w:t xml:space="preserve"> con equipo de bombeo, tanque de reserva y </w:t>
      </w:r>
      <w:proofErr w:type="spellStart"/>
      <w:r w:rsidRPr="00FF612E">
        <w:rPr>
          <w:rFonts w:ascii="Bookman Old Style" w:hAnsi="Bookman Old Style"/>
          <w:sz w:val="24"/>
          <w:szCs w:val="24"/>
        </w:rPr>
        <w:t>clorinador</w:t>
      </w:r>
      <w:proofErr w:type="spellEnd"/>
      <w:r w:rsidRPr="00FF612E">
        <w:rPr>
          <w:rFonts w:ascii="Bookman Old Style" w:hAnsi="Bookman Old Style"/>
          <w:sz w:val="24"/>
          <w:szCs w:val="24"/>
        </w:rPr>
        <w:t>.</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c)</w:t>
      </w:r>
      <w:r w:rsidRPr="00FF612E">
        <w:rPr>
          <w:rFonts w:ascii="Bookman Old Style" w:hAnsi="Bookman Old Style"/>
          <w:sz w:val="24"/>
          <w:szCs w:val="24"/>
        </w:rPr>
        <w:t xml:space="preserve"> Contar con factibilidad otorgada por la Cooperativa de Energía Eléctrica respecto a los servicios de energía de uso residencial y de alumbrado público.</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d)</w:t>
      </w:r>
      <w:r w:rsidRPr="00FF612E">
        <w:rPr>
          <w:rFonts w:ascii="Bookman Old Style" w:hAnsi="Bookman Old Style"/>
          <w:sz w:val="24"/>
          <w:szCs w:val="24"/>
        </w:rPr>
        <w:t xml:space="preserve"> Respetar la trama vial existente en la zona y el área de reserva establecido por Ordenanza Municipal.</w:t>
      </w:r>
    </w:p>
    <w:p w:rsidR="00A8540A" w:rsidRPr="00FF612E" w:rsidRDefault="00A8540A" w:rsidP="00A8540A">
      <w:pPr>
        <w:jc w:val="both"/>
        <w:rPr>
          <w:rFonts w:ascii="Bookman Old Style" w:hAnsi="Bookman Old Style"/>
          <w:b/>
          <w:sz w:val="24"/>
          <w:szCs w:val="24"/>
          <w:u w:val="single"/>
        </w:rPr>
      </w:pPr>
    </w:p>
    <w:p w:rsidR="00122BE3" w:rsidRPr="00FF612E" w:rsidRDefault="00122BE3" w:rsidP="00A8540A">
      <w:pPr>
        <w:jc w:val="both"/>
        <w:rPr>
          <w:rFonts w:ascii="Bookman Old Style" w:hAnsi="Bookman Old Style"/>
          <w:b/>
          <w:sz w:val="24"/>
          <w:szCs w:val="24"/>
          <w:u w:val="single"/>
        </w:rPr>
      </w:pPr>
    </w:p>
    <w:p w:rsidR="00122BE3" w:rsidRPr="00FF612E" w:rsidRDefault="00122BE3" w:rsidP="00A8540A">
      <w:pPr>
        <w:jc w:val="both"/>
        <w:rPr>
          <w:rFonts w:ascii="Bookman Old Style" w:hAnsi="Bookman Old Style"/>
          <w:b/>
          <w:sz w:val="24"/>
          <w:szCs w:val="24"/>
          <w:u w:val="single"/>
        </w:rPr>
      </w:pPr>
    </w:p>
    <w:p w:rsidR="00122BE3" w:rsidRPr="00FF612E" w:rsidRDefault="00122BE3" w:rsidP="00A8540A">
      <w:pPr>
        <w:jc w:val="both"/>
        <w:rPr>
          <w:rFonts w:ascii="Bookman Old Style" w:hAnsi="Bookman Old Style"/>
          <w:b/>
          <w:sz w:val="24"/>
          <w:szCs w:val="24"/>
          <w:u w:val="single"/>
        </w:rPr>
      </w:pPr>
    </w:p>
    <w:p w:rsidR="00122BE3" w:rsidRPr="00FF612E" w:rsidRDefault="00122BE3" w:rsidP="00A8540A">
      <w:pPr>
        <w:jc w:val="both"/>
        <w:rPr>
          <w:rFonts w:ascii="Bookman Old Style" w:hAnsi="Bookman Old Style"/>
          <w:b/>
          <w:sz w:val="24"/>
          <w:szCs w:val="24"/>
          <w:u w:val="single"/>
        </w:rPr>
      </w:pPr>
    </w:p>
    <w:p w:rsidR="00A8540A" w:rsidRPr="00FF612E" w:rsidRDefault="00A8540A" w:rsidP="00122BE3">
      <w:pPr>
        <w:jc w:val="center"/>
        <w:rPr>
          <w:rFonts w:ascii="Bookman Old Style" w:hAnsi="Bookman Old Style"/>
          <w:b/>
          <w:sz w:val="24"/>
          <w:szCs w:val="24"/>
          <w:u w:val="single"/>
        </w:rPr>
      </w:pPr>
      <w:r w:rsidRPr="00FF612E">
        <w:rPr>
          <w:rFonts w:ascii="Bookman Old Style" w:hAnsi="Bookman Old Style"/>
          <w:b/>
          <w:sz w:val="24"/>
          <w:szCs w:val="24"/>
          <w:u w:val="single"/>
        </w:rPr>
        <w:lastRenderedPageBreak/>
        <w:t>ANEXO III</w:t>
      </w:r>
    </w:p>
    <w:p w:rsidR="00A8540A" w:rsidRPr="00FF612E" w:rsidRDefault="00A8540A" w:rsidP="00A8540A">
      <w:pPr>
        <w:jc w:val="both"/>
        <w:rPr>
          <w:rFonts w:ascii="Bookman Old Style" w:hAnsi="Bookman Old Style"/>
          <w:b/>
          <w:sz w:val="24"/>
          <w:szCs w:val="24"/>
          <w:lang w:val="es-PE"/>
        </w:rPr>
      </w:pPr>
      <w:r w:rsidRPr="00FF612E">
        <w:rPr>
          <w:rFonts w:ascii="Bookman Old Style" w:hAnsi="Bookman Old Style"/>
          <w:b/>
          <w:sz w:val="24"/>
          <w:szCs w:val="24"/>
          <w:lang w:val="es-PE"/>
        </w:rPr>
        <w:t>EXPEDIENTE N° 3380/2015, CARATULADO “BERTORA ALFREDO S/FACTIBILIDAD DE LOTEO – CALLE LAS TROPAS S/N”</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lang w:val="es-PE"/>
        </w:rPr>
        <w:t xml:space="preserve">1.  </w:t>
      </w:r>
      <w:r w:rsidRPr="00FF612E">
        <w:rPr>
          <w:rFonts w:ascii="Bookman Old Style" w:hAnsi="Bookman Old Style"/>
          <w:sz w:val="24"/>
          <w:szCs w:val="24"/>
        </w:rPr>
        <w:t xml:space="preserve">Expediente iniciado por el Agrimensor Alfredo </w:t>
      </w:r>
      <w:proofErr w:type="spellStart"/>
      <w:r w:rsidRPr="00FF612E">
        <w:rPr>
          <w:rFonts w:ascii="Bookman Old Style" w:hAnsi="Bookman Old Style"/>
          <w:sz w:val="24"/>
          <w:szCs w:val="24"/>
        </w:rPr>
        <w:t>Bértora</w:t>
      </w:r>
      <w:proofErr w:type="spellEnd"/>
      <w:r w:rsidRPr="00FF612E">
        <w:rPr>
          <w:rFonts w:ascii="Bookman Old Style" w:hAnsi="Bookman Old Style"/>
          <w:sz w:val="24"/>
          <w:szCs w:val="24"/>
        </w:rPr>
        <w:t xml:space="preserve">, solicitando aprobación del proyecto de subdivisión del predio ubicado en la Provincia de Entre Ríos, Departamento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xml:space="preserve">, Municipio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Zona de Quintas, Sección 7ma, Calle de las Tropas S/N.</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2.</w:t>
      </w:r>
      <w:r w:rsidRPr="00FF612E">
        <w:rPr>
          <w:rFonts w:ascii="Bookman Old Style" w:hAnsi="Bookman Old Style"/>
          <w:sz w:val="24"/>
          <w:szCs w:val="24"/>
        </w:rPr>
        <w:t xml:space="preserve"> Se encuentra proyectada la cantidad de ciento cuarenta y cinco (145) lotes, que se destinarán a vivienda familiar de los titulares.</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3. </w:t>
      </w:r>
      <w:r w:rsidRPr="00FF612E">
        <w:rPr>
          <w:rFonts w:ascii="Bookman Old Style" w:hAnsi="Bookman Old Style"/>
          <w:sz w:val="24"/>
          <w:szCs w:val="24"/>
        </w:rPr>
        <w:t>A los fines de obtener la aprobación definitiva del proyecto de subdivisión, conforme informes remitidos por las Secretarías de Obras Públicas y Hábitat los titulares deberán, a su exclusivo costo y cumplimentando las normas técnicas que indiquen las áreas municipales pertinentes, realizar las siguientes obras: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a)</w:t>
      </w:r>
      <w:r w:rsidRPr="00FF612E">
        <w:rPr>
          <w:rFonts w:ascii="Bookman Old Style" w:hAnsi="Bookman Old Style"/>
          <w:sz w:val="24"/>
          <w:szCs w:val="24"/>
        </w:rPr>
        <w:t xml:space="preserve"> Debido a que el predio no alcanza la cota de inundación exigida por ordenanza, se deberá completar con relleno apto de acuerdo a un proyecto de altimetría.</w:t>
      </w:r>
    </w:p>
    <w:p w:rsidR="00A8540A" w:rsidRPr="00FF612E" w:rsidRDefault="00A8540A" w:rsidP="00A8540A">
      <w:pPr>
        <w:ind w:firstLine="708"/>
        <w:jc w:val="both"/>
        <w:rPr>
          <w:rFonts w:ascii="Bookman Old Style" w:hAnsi="Bookman Old Style"/>
          <w:b/>
          <w:sz w:val="24"/>
          <w:szCs w:val="24"/>
        </w:rPr>
      </w:pPr>
      <w:r w:rsidRPr="00FF612E">
        <w:rPr>
          <w:rFonts w:ascii="Bookman Old Style" w:hAnsi="Bookman Old Style"/>
          <w:b/>
          <w:sz w:val="24"/>
          <w:szCs w:val="24"/>
        </w:rPr>
        <w:t xml:space="preserve">b) </w:t>
      </w:r>
      <w:r w:rsidRPr="00FF612E">
        <w:rPr>
          <w:rFonts w:ascii="Bookman Old Style" w:hAnsi="Bookman Old Style"/>
          <w:sz w:val="24"/>
          <w:szCs w:val="24"/>
        </w:rPr>
        <w:t>Verificar la estabilidad de la barranca sobre la calle Las Tropas.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c)</w:t>
      </w:r>
      <w:r w:rsidRPr="00FF612E">
        <w:rPr>
          <w:rFonts w:ascii="Bookman Old Style" w:hAnsi="Bookman Old Style"/>
          <w:sz w:val="24"/>
          <w:szCs w:val="24"/>
        </w:rPr>
        <w:t xml:space="preserve"> Ejecución de una Estación Elevadora y cañería de impulsión, a los fines de obtener la factibilidad del servicio de desagües cloacales.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d) </w:t>
      </w:r>
      <w:r w:rsidRPr="00FF612E">
        <w:rPr>
          <w:rFonts w:ascii="Bookman Old Style" w:hAnsi="Bookman Old Style"/>
          <w:sz w:val="24"/>
          <w:szCs w:val="24"/>
        </w:rPr>
        <w:t>Debido a que el servicio de provisión de agua potable no puede ser abastecido por la red existente, se deberá construir un Pozo de Extracción</w:t>
      </w:r>
      <w:r w:rsidRPr="00FF612E">
        <w:rPr>
          <w:rFonts w:ascii="Bookman Old Style" w:hAnsi="Bookman Old Style"/>
          <w:b/>
          <w:sz w:val="24"/>
          <w:szCs w:val="24"/>
        </w:rPr>
        <w:t xml:space="preserve">  </w:t>
      </w:r>
      <w:proofErr w:type="spellStart"/>
      <w:r w:rsidRPr="00FF612E">
        <w:rPr>
          <w:rFonts w:ascii="Bookman Old Style" w:hAnsi="Bookman Old Style"/>
          <w:sz w:val="24"/>
          <w:szCs w:val="24"/>
        </w:rPr>
        <w:t>semisurgente</w:t>
      </w:r>
      <w:proofErr w:type="spellEnd"/>
      <w:r w:rsidRPr="00FF612E">
        <w:rPr>
          <w:rFonts w:ascii="Bookman Old Style" w:hAnsi="Bookman Old Style"/>
          <w:sz w:val="24"/>
          <w:szCs w:val="24"/>
        </w:rPr>
        <w:t xml:space="preserve"> con equipo de bombeo, tanque de reserva y </w:t>
      </w:r>
      <w:proofErr w:type="spellStart"/>
      <w:r w:rsidRPr="00FF612E">
        <w:rPr>
          <w:rFonts w:ascii="Bookman Old Style" w:hAnsi="Bookman Old Style"/>
          <w:sz w:val="24"/>
          <w:szCs w:val="24"/>
        </w:rPr>
        <w:t>clorinador</w:t>
      </w:r>
      <w:proofErr w:type="spellEnd"/>
      <w:r w:rsidRPr="00FF612E">
        <w:rPr>
          <w:rFonts w:ascii="Bookman Old Style" w:hAnsi="Bookman Old Style"/>
          <w:sz w:val="24"/>
          <w:szCs w:val="24"/>
        </w:rPr>
        <w:t>.</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e) </w:t>
      </w:r>
      <w:r w:rsidRPr="00FF612E">
        <w:rPr>
          <w:rFonts w:ascii="Bookman Old Style" w:hAnsi="Bookman Old Style"/>
          <w:sz w:val="24"/>
          <w:szCs w:val="24"/>
        </w:rPr>
        <w:t>Contar con factibilidad otorgada por la Cooperativa de Energía Eléctrica respecto a los servicios de energía de uso residencial y de alumbrado público.</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f)</w:t>
      </w:r>
      <w:r w:rsidRPr="00FF612E">
        <w:rPr>
          <w:rFonts w:ascii="Bookman Old Style" w:hAnsi="Bookman Old Style"/>
          <w:sz w:val="24"/>
          <w:szCs w:val="24"/>
        </w:rPr>
        <w:t xml:space="preserve"> Respetar la trama vial existente en la zona y el área de reserva establecido por Ordenanza Municipal.</w:t>
      </w:r>
    </w:p>
    <w:p w:rsidR="00A8540A" w:rsidRPr="00FF612E" w:rsidRDefault="00A8540A" w:rsidP="00A8540A">
      <w:pPr>
        <w:jc w:val="both"/>
        <w:rPr>
          <w:rFonts w:ascii="Bookman Old Style" w:hAnsi="Bookman Old Style"/>
          <w:b/>
          <w:sz w:val="24"/>
          <w:szCs w:val="24"/>
        </w:rPr>
      </w:pPr>
    </w:p>
    <w:p w:rsidR="00A8540A" w:rsidRPr="00FF612E" w:rsidRDefault="00A8540A" w:rsidP="00A8540A">
      <w:pPr>
        <w:jc w:val="both"/>
        <w:rPr>
          <w:rFonts w:ascii="Bookman Old Style" w:hAnsi="Bookman Old Style"/>
          <w:b/>
          <w:sz w:val="24"/>
          <w:szCs w:val="24"/>
        </w:rPr>
      </w:pPr>
    </w:p>
    <w:p w:rsidR="00122BE3" w:rsidRPr="00FF612E" w:rsidRDefault="00122BE3" w:rsidP="00A8540A">
      <w:pPr>
        <w:jc w:val="both"/>
        <w:rPr>
          <w:rFonts w:ascii="Bookman Old Style" w:hAnsi="Bookman Old Style"/>
          <w:b/>
          <w:sz w:val="24"/>
          <w:szCs w:val="24"/>
        </w:rPr>
      </w:pPr>
    </w:p>
    <w:p w:rsidR="00A8540A" w:rsidRPr="00FF612E" w:rsidRDefault="00A8540A" w:rsidP="00122BE3">
      <w:pPr>
        <w:jc w:val="center"/>
        <w:rPr>
          <w:rFonts w:ascii="Bookman Old Style" w:hAnsi="Bookman Old Style"/>
          <w:b/>
          <w:sz w:val="24"/>
          <w:szCs w:val="24"/>
          <w:u w:val="single"/>
        </w:rPr>
      </w:pPr>
      <w:r w:rsidRPr="00FF612E">
        <w:rPr>
          <w:rFonts w:ascii="Bookman Old Style" w:hAnsi="Bookman Old Style"/>
          <w:b/>
          <w:sz w:val="24"/>
          <w:szCs w:val="24"/>
          <w:u w:val="single"/>
        </w:rPr>
        <w:lastRenderedPageBreak/>
        <w:t>ANEXO IV</w:t>
      </w:r>
    </w:p>
    <w:p w:rsidR="00A8540A" w:rsidRPr="00FF612E" w:rsidRDefault="00A8540A" w:rsidP="00A8540A">
      <w:pPr>
        <w:jc w:val="both"/>
        <w:rPr>
          <w:rFonts w:ascii="Bookman Old Style" w:hAnsi="Bookman Old Style"/>
          <w:b/>
          <w:sz w:val="24"/>
          <w:szCs w:val="24"/>
        </w:rPr>
      </w:pPr>
      <w:r w:rsidRPr="00FF612E">
        <w:rPr>
          <w:rFonts w:ascii="Bookman Old Style" w:hAnsi="Bookman Old Style"/>
          <w:b/>
          <w:sz w:val="24"/>
          <w:szCs w:val="24"/>
        </w:rPr>
        <w:t>EXPEDIENTE N° 1930/2016 CARATULADO “DARRE MARCELO S/APROBACIÓN ANTEPROYECTO DE SUBDIVISIÓN – 7 SEC MANZANA 4063”</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1.</w:t>
      </w:r>
      <w:r w:rsidRPr="00FF612E">
        <w:rPr>
          <w:rFonts w:ascii="Bookman Old Style" w:hAnsi="Bookman Old Style"/>
          <w:sz w:val="24"/>
          <w:szCs w:val="24"/>
        </w:rPr>
        <w:t xml:space="preserve"> Expediente iniciado por el Agrimensor Marcelo </w:t>
      </w:r>
      <w:proofErr w:type="spellStart"/>
      <w:r w:rsidRPr="00FF612E">
        <w:rPr>
          <w:rFonts w:ascii="Bookman Old Style" w:hAnsi="Bookman Old Style"/>
          <w:sz w:val="24"/>
          <w:szCs w:val="24"/>
        </w:rPr>
        <w:t>Darré</w:t>
      </w:r>
      <w:proofErr w:type="spellEnd"/>
      <w:r w:rsidRPr="00FF612E">
        <w:rPr>
          <w:rFonts w:ascii="Bookman Old Style" w:hAnsi="Bookman Old Style"/>
          <w:sz w:val="24"/>
          <w:szCs w:val="24"/>
        </w:rPr>
        <w:t xml:space="preserve">, solicitando aprobación del proyecto de subdivisión del predio ubicado en la Provincia de Entre Ríos, Departamento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xml:space="preserve">, Municipio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Zona de Quintas, Sección 7ma, Manzana N° 4036, Calles Públicas.</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2.</w:t>
      </w:r>
      <w:r w:rsidRPr="00FF612E">
        <w:rPr>
          <w:rFonts w:ascii="Bookman Old Style" w:hAnsi="Bookman Old Style"/>
          <w:sz w:val="24"/>
          <w:szCs w:val="24"/>
        </w:rPr>
        <w:t xml:space="preserve"> Se encuentra proyectada la cantidad de sesenta y cinco (65) lotes, que se destinarán a vivienda familiar de los titulares.</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3. </w:t>
      </w:r>
      <w:r w:rsidRPr="00FF612E">
        <w:rPr>
          <w:rFonts w:ascii="Bookman Old Style" w:hAnsi="Bookman Old Style"/>
          <w:sz w:val="24"/>
          <w:szCs w:val="24"/>
        </w:rPr>
        <w:t>A los fines de obtener la aprobación definitiva del proyecto de subdivisión, conforme informes remitidos por las Secretarías de Obras Públicas y Hábitat los titulares deberán, a su exclusivo costo y cumplimentando las normas técnicas que indiquen las áreas municipales pertinentes, realizar las siguientes obras:</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a) </w:t>
      </w:r>
      <w:r w:rsidRPr="00FF612E">
        <w:rPr>
          <w:rFonts w:ascii="Bookman Old Style" w:hAnsi="Bookman Old Style"/>
          <w:sz w:val="24"/>
          <w:szCs w:val="24"/>
        </w:rPr>
        <w:t xml:space="preserve">Si bien el terreno está ubicado por encima de la cota de inundación exigida, se encuentra a pocos metros de una zona baja afectada por la cuenca suroeste, por descargas </w:t>
      </w:r>
      <w:proofErr w:type="spellStart"/>
      <w:r w:rsidRPr="00FF612E">
        <w:rPr>
          <w:rFonts w:ascii="Bookman Old Style" w:hAnsi="Bookman Old Style"/>
          <w:sz w:val="24"/>
          <w:szCs w:val="24"/>
        </w:rPr>
        <w:t>aluvionales</w:t>
      </w:r>
      <w:proofErr w:type="spellEnd"/>
      <w:r w:rsidRPr="00FF612E">
        <w:rPr>
          <w:rFonts w:ascii="Bookman Old Style" w:hAnsi="Bookman Old Style"/>
          <w:sz w:val="24"/>
          <w:szCs w:val="24"/>
        </w:rPr>
        <w:t xml:space="preserve"> que se deberán verificar a través de estudios de la Dirección Provincial de Hidráulica. Por lo tanto la factibilidad de no </w:t>
      </w:r>
      <w:proofErr w:type="spellStart"/>
      <w:r w:rsidRPr="00FF612E">
        <w:rPr>
          <w:rFonts w:ascii="Bookman Old Style" w:hAnsi="Bookman Old Style"/>
          <w:sz w:val="24"/>
          <w:szCs w:val="24"/>
        </w:rPr>
        <w:t>inundabilidad</w:t>
      </w:r>
      <w:proofErr w:type="spellEnd"/>
      <w:r w:rsidRPr="00FF612E">
        <w:rPr>
          <w:rFonts w:ascii="Bookman Old Style" w:hAnsi="Bookman Old Style"/>
          <w:sz w:val="24"/>
          <w:szCs w:val="24"/>
        </w:rPr>
        <w:t xml:space="preserve"> queda sujeta a la aprobación de la Secretaría de Obras Públicas, a la propuesta de solución de la situación de desagüe por descargas </w:t>
      </w:r>
      <w:proofErr w:type="spellStart"/>
      <w:r w:rsidRPr="00FF612E">
        <w:rPr>
          <w:rFonts w:ascii="Bookman Old Style" w:hAnsi="Bookman Old Style"/>
          <w:sz w:val="24"/>
          <w:szCs w:val="24"/>
        </w:rPr>
        <w:t>aluvionales</w:t>
      </w:r>
      <w:proofErr w:type="spellEnd"/>
      <w:r w:rsidRPr="00FF612E">
        <w:rPr>
          <w:rFonts w:ascii="Bookman Old Style" w:hAnsi="Bookman Old Style"/>
          <w:sz w:val="24"/>
          <w:szCs w:val="24"/>
        </w:rPr>
        <w:t xml:space="preserve"> del predio y su entorno de influencia.</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b) </w:t>
      </w:r>
      <w:r w:rsidRPr="00FF612E">
        <w:rPr>
          <w:rFonts w:ascii="Bookman Old Style" w:hAnsi="Bookman Old Style"/>
          <w:sz w:val="24"/>
          <w:szCs w:val="24"/>
        </w:rPr>
        <w:t>Obra de ampliación establecido por la Secretaría de Obras Públicas para el servicio de desagües cloacales.</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c)  </w:t>
      </w:r>
      <w:r w:rsidRPr="00FF612E">
        <w:rPr>
          <w:rFonts w:ascii="Bookman Old Style" w:hAnsi="Bookman Old Style"/>
          <w:sz w:val="24"/>
          <w:szCs w:val="24"/>
        </w:rPr>
        <w:t xml:space="preserve">Debido a que el servicio de provisión de agua potable no puede ser abastecido por la red existente, se deberá construir un Pozo de Extracción  </w:t>
      </w:r>
      <w:proofErr w:type="spellStart"/>
      <w:r w:rsidRPr="00FF612E">
        <w:rPr>
          <w:rFonts w:ascii="Bookman Old Style" w:hAnsi="Bookman Old Style"/>
          <w:sz w:val="24"/>
          <w:szCs w:val="24"/>
        </w:rPr>
        <w:t>semisurgente</w:t>
      </w:r>
      <w:proofErr w:type="spellEnd"/>
      <w:r w:rsidRPr="00FF612E">
        <w:rPr>
          <w:rFonts w:ascii="Bookman Old Style" w:hAnsi="Bookman Old Style"/>
          <w:sz w:val="24"/>
          <w:szCs w:val="24"/>
        </w:rPr>
        <w:t xml:space="preserve"> con equipo de bombeo, tanque de reserva y </w:t>
      </w:r>
      <w:proofErr w:type="spellStart"/>
      <w:r w:rsidRPr="00FF612E">
        <w:rPr>
          <w:rFonts w:ascii="Bookman Old Style" w:hAnsi="Bookman Old Style"/>
          <w:sz w:val="24"/>
          <w:szCs w:val="24"/>
        </w:rPr>
        <w:t>clorinador</w:t>
      </w:r>
      <w:proofErr w:type="spellEnd"/>
      <w:r w:rsidRPr="00FF612E">
        <w:rPr>
          <w:rFonts w:ascii="Bookman Old Style" w:hAnsi="Bookman Old Style"/>
          <w:sz w:val="24"/>
          <w:szCs w:val="24"/>
        </w:rPr>
        <w:t>.</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e) </w:t>
      </w:r>
      <w:r w:rsidRPr="00FF612E">
        <w:rPr>
          <w:rFonts w:ascii="Bookman Old Style" w:hAnsi="Bookman Old Style"/>
          <w:sz w:val="24"/>
          <w:szCs w:val="24"/>
        </w:rPr>
        <w:t>Contar con factibilidad otorgada por la Cooperativa de Energía Eléctrica respecto a los servicios de energía de uso residencial y de alumbrado público.</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lastRenderedPageBreak/>
        <w:t>f)</w:t>
      </w:r>
      <w:r w:rsidRPr="00FF612E">
        <w:rPr>
          <w:rFonts w:ascii="Bookman Old Style" w:hAnsi="Bookman Old Style"/>
          <w:sz w:val="24"/>
          <w:szCs w:val="24"/>
        </w:rPr>
        <w:t xml:space="preserve"> Respetar la trama vial existente en la zona y el área de reserva establecido por Ordenanza Municipal.</w:t>
      </w:r>
    </w:p>
    <w:p w:rsidR="00A8540A" w:rsidRPr="00FF612E" w:rsidRDefault="00A8540A" w:rsidP="00122BE3">
      <w:pPr>
        <w:jc w:val="center"/>
        <w:rPr>
          <w:rFonts w:ascii="Bookman Old Style" w:hAnsi="Bookman Old Style"/>
          <w:b/>
          <w:sz w:val="24"/>
          <w:szCs w:val="24"/>
          <w:u w:val="single"/>
        </w:rPr>
      </w:pPr>
      <w:r w:rsidRPr="00FF612E">
        <w:rPr>
          <w:rFonts w:ascii="Bookman Old Style" w:hAnsi="Bookman Old Style"/>
          <w:b/>
          <w:sz w:val="24"/>
          <w:szCs w:val="24"/>
          <w:u w:val="single"/>
        </w:rPr>
        <w:t>ANEXO V</w:t>
      </w:r>
    </w:p>
    <w:p w:rsidR="00A8540A" w:rsidRPr="00FF612E" w:rsidRDefault="00A8540A" w:rsidP="00A8540A">
      <w:pPr>
        <w:jc w:val="both"/>
        <w:rPr>
          <w:rFonts w:ascii="Bookman Old Style" w:hAnsi="Bookman Old Style"/>
          <w:b/>
          <w:sz w:val="24"/>
          <w:szCs w:val="24"/>
        </w:rPr>
      </w:pPr>
      <w:r w:rsidRPr="00FF612E">
        <w:rPr>
          <w:rFonts w:ascii="Bookman Old Style" w:hAnsi="Bookman Old Style"/>
          <w:b/>
          <w:sz w:val="24"/>
          <w:szCs w:val="24"/>
        </w:rPr>
        <w:t>EXPEDIENTE N°2252/2016 CARATULADO “COOPERATIVA TODOS JUNTOS POR NUESTRA VIVIENDA S/FACTIBILIDAD DE LOTEO – ZONA DE CHACRAS 8° SECCIÓN”</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1.</w:t>
      </w:r>
      <w:r w:rsidRPr="00FF612E">
        <w:rPr>
          <w:rFonts w:ascii="Bookman Old Style" w:hAnsi="Bookman Old Style"/>
          <w:sz w:val="24"/>
          <w:szCs w:val="24"/>
        </w:rPr>
        <w:t xml:space="preserve"> Expediente iniciado por miembros de la Cooperativa de tierras “Todos Juntos por Nuestra Vivienda”, solicitando aprobación del proyecto de subdivisión del predio ubicado en la Provincia de Entre Ríos, Departamento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xml:space="preserve">, Municipio </w:t>
      </w:r>
      <w:proofErr w:type="spellStart"/>
      <w:r w:rsidRPr="00FF612E">
        <w:rPr>
          <w:rFonts w:ascii="Bookman Old Style" w:hAnsi="Bookman Old Style"/>
          <w:sz w:val="24"/>
          <w:szCs w:val="24"/>
        </w:rPr>
        <w:t>Gualeguaych</w:t>
      </w:r>
      <w:r w:rsidR="00FE6EB9">
        <w:rPr>
          <w:rFonts w:ascii="Bookman Old Style" w:hAnsi="Bookman Old Style"/>
          <w:sz w:val="24"/>
          <w:szCs w:val="24"/>
        </w:rPr>
        <w:t>ú</w:t>
      </w:r>
      <w:proofErr w:type="spellEnd"/>
      <w:r w:rsidR="00FE6EB9">
        <w:rPr>
          <w:rFonts w:ascii="Bookman Old Style" w:hAnsi="Bookman Old Style"/>
          <w:sz w:val="24"/>
          <w:szCs w:val="24"/>
        </w:rPr>
        <w:t>, Zona de Chacras, Sección 7ma.</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2.</w:t>
      </w:r>
      <w:r w:rsidRPr="00FF612E">
        <w:rPr>
          <w:rFonts w:ascii="Bookman Old Style" w:hAnsi="Bookman Old Style"/>
          <w:sz w:val="24"/>
          <w:szCs w:val="24"/>
        </w:rPr>
        <w:t xml:space="preserve"> Se encuentra proyectada la cantidad de doscientos treinta y cuatro (234) lotes, que se destinarán a vivienda familiar de los titulares.</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3. </w:t>
      </w:r>
      <w:r w:rsidRPr="00FF612E">
        <w:rPr>
          <w:rFonts w:ascii="Bookman Old Style" w:hAnsi="Bookman Old Style"/>
          <w:sz w:val="24"/>
          <w:szCs w:val="24"/>
        </w:rPr>
        <w:t>A los fines de obtener la aprobación definitiva del proyecto de subdivisión, conforme informes remitidos por las Secretarías de Obras Públicas y Hábitat los titulares deberán, a su exclusivo costo y cumplimentando las normas técnicas que indiquen las áreas municipales pertinentes, realizar las siguientes obras: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a)</w:t>
      </w:r>
      <w:r w:rsidRPr="00FF612E">
        <w:rPr>
          <w:rFonts w:ascii="Bookman Old Style" w:hAnsi="Bookman Old Style"/>
          <w:sz w:val="24"/>
          <w:szCs w:val="24"/>
        </w:rPr>
        <w:t xml:space="preserve"> Si bien el terreno está ubicado por encima de la cota de inundación exigida, presenta una zona fuerte de pendiente hacia cañada de </w:t>
      </w:r>
      <w:proofErr w:type="spellStart"/>
      <w:r w:rsidRPr="00FF612E">
        <w:rPr>
          <w:rFonts w:ascii="Bookman Old Style" w:hAnsi="Bookman Old Style"/>
          <w:sz w:val="24"/>
          <w:szCs w:val="24"/>
        </w:rPr>
        <w:t>Bolacuá</w:t>
      </w:r>
      <w:proofErr w:type="spellEnd"/>
      <w:r w:rsidRPr="00FF612E">
        <w:rPr>
          <w:rFonts w:ascii="Bookman Old Style" w:hAnsi="Bookman Old Style"/>
          <w:sz w:val="24"/>
          <w:szCs w:val="24"/>
        </w:rPr>
        <w:t xml:space="preserve">. Por lo tanto la factibilidad de no </w:t>
      </w:r>
      <w:proofErr w:type="spellStart"/>
      <w:r w:rsidRPr="00FF612E">
        <w:rPr>
          <w:rFonts w:ascii="Bookman Old Style" w:hAnsi="Bookman Old Style"/>
          <w:sz w:val="24"/>
          <w:szCs w:val="24"/>
        </w:rPr>
        <w:t>inundabilidad</w:t>
      </w:r>
      <w:proofErr w:type="spellEnd"/>
      <w:r w:rsidRPr="00FF612E">
        <w:rPr>
          <w:rFonts w:ascii="Bookman Old Style" w:hAnsi="Bookman Old Style"/>
          <w:sz w:val="24"/>
          <w:szCs w:val="24"/>
        </w:rPr>
        <w:t xml:space="preserve"> queda sujeta a la aprobación de la Secretaría de Obras Públicas, a la propuesta de solución de la situación de desagüe pluviales.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b) </w:t>
      </w:r>
      <w:r w:rsidRPr="00FF612E">
        <w:rPr>
          <w:rFonts w:ascii="Bookman Old Style" w:hAnsi="Bookman Old Style"/>
          <w:sz w:val="24"/>
          <w:szCs w:val="24"/>
        </w:rPr>
        <w:t>La factibilidad de desagües cloacales queda sujeta a la verificación de capacidad de la instalación existente. Asimismo los titulares tendrán a cargo la ejecución de una nueva Estación Elevadora.</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c)  </w:t>
      </w:r>
      <w:r w:rsidRPr="00FF612E">
        <w:rPr>
          <w:rFonts w:ascii="Bookman Old Style" w:hAnsi="Bookman Old Style"/>
          <w:sz w:val="24"/>
          <w:szCs w:val="24"/>
        </w:rPr>
        <w:t xml:space="preserve">Debido a que el servicio de provisión de agua potable no puede ser abastecido por la red existente, se deberá construir un Pozo de Extracción  </w:t>
      </w:r>
      <w:proofErr w:type="spellStart"/>
      <w:r w:rsidRPr="00FF612E">
        <w:rPr>
          <w:rFonts w:ascii="Bookman Old Style" w:hAnsi="Bookman Old Style"/>
          <w:sz w:val="24"/>
          <w:szCs w:val="24"/>
        </w:rPr>
        <w:t>semisurgente</w:t>
      </w:r>
      <w:proofErr w:type="spellEnd"/>
      <w:r w:rsidRPr="00FF612E">
        <w:rPr>
          <w:rFonts w:ascii="Bookman Old Style" w:hAnsi="Bookman Old Style"/>
          <w:sz w:val="24"/>
          <w:szCs w:val="24"/>
        </w:rPr>
        <w:t xml:space="preserve"> con equipo de bombeo, tanque de reserva y </w:t>
      </w:r>
      <w:proofErr w:type="spellStart"/>
      <w:r w:rsidRPr="00FF612E">
        <w:rPr>
          <w:rFonts w:ascii="Bookman Old Style" w:hAnsi="Bookman Old Style"/>
          <w:sz w:val="24"/>
          <w:szCs w:val="24"/>
        </w:rPr>
        <w:t>clorinador</w:t>
      </w:r>
      <w:proofErr w:type="spellEnd"/>
      <w:r w:rsidRPr="00FF612E">
        <w:rPr>
          <w:rFonts w:ascii="Bookman Old Style" w:hAnsi="Bookman Old Style"/>
          <w:sz w:val="24"/>
          <w:szCs w:val="24"/>
        </w:rPr>
        <w:t>.</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d) </w:t>
      </w:r>
      <w:r w:rsidRPr="00FF612E">
        <w:rPr>
          <w:rFonts w:ascii="Bookman Old Style" w:hAnsi="Bookman Old Style"/>
          <w:sz w:val="24"/>
          <w:szCs w:val="24"/>
        </w:rPr>
        <w:t>Contar con factibilidad otorgada por la Cooperativa de Energía Eléctrica respecto a los servicios de energía de uso residencial y de alumbrado público.</w:t>
      </w:r>
    </w:p>
    <w:p w:rsidR="00A8540A" w:rsidRPr="00FF612E" w:rsidRDefault="00A8540A" w:rsidP="00A8540A">
      <w:pPr>
        <w:ind w:firstLine="708"/>
        <w:jc w:val="both"/>
        <w:rPr>
          <w:rFonts w:ascii="Bookman Old Style" w:hAnsi="Bookman Old Style"/>
          <w:sz w:val="24"/>
          <w:szCs w:val="24"/>
          <w:u w:val="single"/>
        </w:rPr>
      </w:pPr>
      <w:r w:rsidRPr="00FF612E">
        <w:rPr>
          <w:rFonts w:ascii="Bookman Old Style" w:hAnsi="Bookman Old Style"/>
          <w:b/>
          <w:sz w:val="24"/>
          <w:szCs w:val="24"/>
        </w:rPr>
        <w:t>e)</w:t>
      </w:r>
      <w:r w:rsidRPr="00FF612E">
        <w:rPr>
          <w:rFonts w:ascii="Bookman Old Style" w:hAnsi="Bookman Old Style"/>
          <w:sz w:val="24"/>
          <w:szCs w:val="24"/>
        </w:rPr>
        <w:t xml:space="preserve"> Respetar la trama vial existente en la zona y el área de reserva establecido por Ordenanza Municipal.</w:t>
      </w:r>
    </w:p>
    <w:p w:rsidR="00A8540A" w:rsidRPr="00FF612E" w:rsidRDefault="00A8540A" w:rsidP="00122BE3">
      <w:pPr>
        <w:jc w:val="center"/>
        <w:rPr>
          <w:rFonts w:ascii="Bookman Old Style" w:hAnsi="Bookman Old Style"/>
          <w:b/>
          <w:sz w:val="24"/>
          <w:szCs w:val="24"/>
          <w:u w:val="single"/>
        </w:rPr>
      </w:pPr>
      <w:r w:rsidRPr="00FF612E">
        <w:rPr>
          <w:rFonts w:ascii="Bookman Old Style" w:hAnsi="Bookman Old Style"/>
          <w:b/>
          <w:sz w:val="24"/>
          <w:szCs w:val="24"/>
          <w:u w:val="single"/>
        </w:rPr>
        <w:lastRenderedPageBreak/>
        <w:t>ANEXO VI</w:t>
      </w:r>
    </w:p>
    <w:p w:rsidR="00A8540A" w:rsidRPr="00FF612E" w:rsidRDefault="00A8540A" w:rsidP="00A8540A">
      <w:pPr>
        <w:jc w:val="both"/>
        <w:rPr>
          <w:rFonts w:ascii="Bookman Old Style" w:hAnsi="Bookman Old Style"/>
          <w:b/>
          <w:sz w:val="24"/>
          <w:szCs w:val="24"/>
        </w:rPr>
      </w:pPr>
      <w:r w:rsidRPr="00FF612E">
        <w:rPr>
          <w:rFonts w:ascii="Bookman Old Style" w:hAnsi="Bookman Old Style"/>
          <w:b/>
          <w:sz w:val="24"/>
          <w:szCs w:val="24"/>
        </w:rPr>
        <w:t>EXPEDIENTE N° 4223/2016 CARATULADO “FELDKAMP JUAN ESTEBAN S/VISADO DEL PROYECTO DE LOTEO – PROP. COOP. UNIDOS POR UNA VIVIENDA”</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1. </w:t>
      </w:r>
      <w:r w:rsidRPr="00FF612E">
        <w:rPr>
          <w:rFonts w:ascii="Bookman Old Style" w:hAnsi="Bookman Old Style"/>
          <w:sz w:val="24"/>
          <w:szCs w:val="24"/>
        </w:rPr>
        <w:t xml:space="preserve">Expediente iniciado por el agrimensor Juan Esteban </w:t>
      </w:r>
      <w:proofErr w:type="spellStart"/>
      <w:r w:rsidRPr="00FF612E">
        <w:rPr>
          <w:rFonts w:ascii="Bookman Old Style" w:hAnsi="Bookman Old Style"/>
          <w:sz w:val="24"/>
          <w:szCs w:val="24"/>
        </w:rPr>
        <w:t>Feldkamp</w:t>
      </w:r>
      <w:proofErr w:type="spellEnd"/>
      <w:r w:rsidRPr="00FF612E">
        <w:rPr>
          <w:rFonts w:ascii="Bookman Old Style" w:hAnsi="Bookman Old Style"/>
          <w:sz w:val="24"/>
          <w:szCs w:val="24"/>
        </w:rPr>
        <w:t xml:space="preserve">, solicitando aprobación del proyecto de subdivisión del predio ubicado en la Provincia de Entre Ríos, Departamento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xml:space="preserve">, Municipio </w:t>
      </w:r>
      <w:proofErr w:type="spellStart"/>
      <w:r w:rsidRPr="00FF612E">
        <w:rPr>
          <w:rFonts w:ascii="Bookman Old Style" w:hAnsi="Bookman Old Style"/>
          <w:sz w:val="24"/>
          <w:szCs w:val="24"/>
        </w:rPr>
        <w:t>Gualeguaychú</w:t>
      </w:r>
      <w:proofErr w:type="spellEnd"/>
      <w:r w:rsidRPr="00FF612E">
        <w:rPr>
          <w:rFonts w:ascii="Bookman Old Style" w:hAnsi="Bookman Old Style"/>
          <w:sz w:val="24"/>
          <w:szCs w:val="24"/>
        </w:rPr>
        <w:t>, Zona de Quintas.</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2.</w:t>
      </w:r>
      <w:r w:rsidRPr="00FF612E">
        <w:rPr>
          <w:rFonts w:ascii="Bookman Old Style" w:hAnsi="Bookman Old Style"/>
          <w:sz w:val="24"/>
          <w:szCs w:val="24"/>
        </w:rPr>
        <w:t xml:space="preserve"> Se encuentra proyectada la cantidad de ciento setenta (170) lotes, que se destinarán a vivienda familiar de los titulares.</w:t>
      </w:r>
    </w:p>
    <w:p w:rsidR="00A8540A" w:rsidRPr="00FF612E" w:rsidRDefault="00A8540A" w:rsidP="00A8540A">
      <w:pPr>
        <w:jc w:val="both"/>
        <w:rPr>
          <w:rFonts w:ascii="Bookman Old Style" w:hAnsi="Bookman Old Style"/>
          <w:sz w:val="24"/>
          <w:szCs w:val="24"/>
        </w:rPr>
      </w:pPr>
      <w:r w:rsidRPr="00FF612E">
        <w:rPr>
          <w:rFonts w:ascii="Bookman Old Style" w:hAnsi="Bookman Old Style"/>
          <w:b/>
          <w:sz w:val="24"/>
          <w:szCs w:val="24"/>
        </w:rPr>
        <w:t xml:space="preserve">3.  </w:t>
      </w:r>
      <w:r w:rsidRPr="00FF612E">
        <w:rPr>
          <w:rFonts w:ascii="Bookman Old Style" w:hAnsi="Bookman Old Style"/>
          <w:sz w:val="24"/>
          <w:szCs w:val="24"/>
        </w:rPr>
        <w:t>A los fines de obtener la aprobación definitiva del proyecto de subdivisión, conforme informes remitidos por las Secretarías de Obras Públicas y Hábitat los titulares deberán, a su exclusivo costo y cumplimentando las normas técnicas que indiquen las áreas municipales pertinentes, realizar las siguientes obras: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a) </w:t>
      </w:r>
      <w:r w:rsidRPr="00FF612E">
        <w:rPr>
          <w:rFonts w:ascii="Bookman Old Style" w:hAnsi="Bookman Old Style"/>
          <w:sz w:val="24"/>
          <w:szCs w:val="24"/>
        </w:rPr>
        <w:t xml:space="preserve">Si bien el terreno está ubicado por encima de la cota de inundación exigida, se encuentra afectado por un desagüe interno, por lo que la factibilidad de no </w:t>
      </w:r>
      <w:proofErr w:type="spellStart"/>
      <w:r w:rsidRPr="00FF612E">
        <w:rPr>
          <w:rFonts w:ascii="Bookman Old Style" w:hAnsi="Bookman Old Style"/>
          <w:sz w:val="24"/>
          <w:szCs w:val="24"/>
        </w:rPr>
        <w:t>inundabilidad</w:t>
      </w:r>
      <w:proofErr w:type="spellEnd"/>
      <w:r w:rsidRPr="00FF612E">
        <w:rPr>
          <w:rFonts w:ascii="Bookman Old Style" w:hAnsi="Bookman Old Style"/>
          <w:sz w:val="24"/>
          <w:szCs w:val="24"/>
        </w:rPr>
        <w:t xml:space="preserve"> queda sujeta a completar con relleno apto.</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b) </w:t>
      </w:r>
      <w:r w:rsidRPr="00FF612E">
        <w:rPr>
          <w:rFonts w:ascii="Bookman Old Style" w:hAnsi="Bookman Old Style"/>
          <w:sz w:val="24"/>
          <w:szCs w:val="24"/>
        </w:rPr>
        <w:t>Ejecución de una nueva Estación Elevadora y cañería de impulsión, a los fines de la factibilidad de servicios de desagües cloacales.</w:t>
      </w:r>
    </w:p>
    <w:p w:rsidR="00A8540A" w:rsidRPr="00FF612E" w:rsidRDefault="00A8540A" w:rsidP="00A8540A">
      <w:pPr>
        <w:ind w:firstLine="708"/>
        <w:jc w:val="both"/>
        <w:rPr>
          <w:rFonts w:ascii="Bookman Old Style" w:hAnsi="Bookman Old Style"/>
          <w:sz w:val="24"/>
          <w:szCs w:val="24"/>
        </w:rPr>
      </w:pPr>
      <w:r w:rsidRPr="00FF612E">
        <w:rPr>
          <w:rFonts w:ascii="Bookman Old Style" w:hAnsi="Bookman Old Style"/>
          <w:b/>
          <w:sz w:val="24"/>
          <w:szCs w:val="24"/>
        </w:rPr>
        <w:t xml:space="preserve">c) </w:t>
      </w:r>
      <w:r w:rsidRPr="00FF612E">
        <w:rPr>
          <w:rFonts w:ascii="Bookman Old Style" w:hAnsi="Bookman Old Style"/>
          <w:sz w:val="24"/>
          <w:szCs w:val="24"/>
        </w:rPr>
        <w:t>Contar con factibilidad otorgada por la Cooperativa de Energía Eléctrica respecto a los servicios de energía de uso residencial y de alumbrado público.</w:t>
      </w:r>
    </w:p>
    <w:p w:rsidR="00A8540A" w:rsidRPr="00FF612E" w:rsidRDefault="00A8540A" w:rsidP="00A8540A">
      <w:pPr>
        <w:ind w:firstLine="708"/>
        <w:jc w:val="both"/>
        <w:rPr>
          <w:rFonts w:ascii="Bookman Old Style" w:hAnsi="Bookman Old Style"/>
          <w:sz w:val="24"/>
          <w:szCs w:val="24"/>
          <w:u w:val="single"/>
        </w:rPr>
      </w:pPr>
      <w:r w:rsidRPr="00FF612E">
        <w:rPr>
          <w:rFonts w:ascii="Bookman Old Style" w:hAnsi="Bookman Old Style"/>
          <w:b/>
          <w:sz w:val="24"/>
          <w:szCs w:val="24"/>
        </w:rPr>
        <w:t>d)</w:t>
      </w:r>
      <w:r w:rsidRPr="00FF612E">
        <w:rPr>
          <w:rFonts w:ascii="Bookman Old Style" w:hAnsi="Bookman Old Style"/>
          <w:sz w:val="24"/>
          <w:szCs w:val="24"/>
        </w:rPr>
        <w:t xml:space="preserve"> Respetar la trama vial existente en la zona y el área de reserva establecido por Ordenanza Municipal.</w:t>
      </w:r>
    </w:p>
    <w:p w:rsidR="00A8540A" w:rsidRPr="00FF612E" w:rsidRDefault="00A8540A" w:rsidP="00A8540A">
      <w:pPr>
        <w:jc w:val="both"/>
        <w:rPr>
          <w:rFonts w:ascii="Bookman Old Style" w:hAnsi="Bookman Old Style"/>
          <w:sz w:val="24"/>
          <w:szCs w:val="24"/>
        </w:rPr>
      </w:pPr>
    </w:p>
    <w:sectPr w:rsidR="00A8540A" w:rsidRPr="00FF612E" w:rsidSect="00FF612E">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904" w:rsidRDefault="009E7904">
      <w:r>
        <w:separator/>
      </w:r>
    </w:p>
  </w:endnote>
  <w:endnote w:type="continuationSeparator" w:id="0">
    <w:p w:rsidR="009E7904" w:rsidRDefault="009E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5C46EB">
      <w:rPr>
        <w:rFonts w:ascii="Bookman Old Style" w:hAnsi="Bookman Old Style"/>
        <w:b/>
        <w:noProof/>
        <w:color w:val="404040"/>
        <w:sz w:val="20"/>
        <w:szCs w:val="20"/>
      </w:rPr>
      <w:t>8</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5C46EB">
      <w:rPr>
        <w:rFonts w:ascii="Bookman Old Style" w:hAnsi="Bookman Old Style"/>
        <w:b/>
        <w:noProof/>
        <w:color w:val="404040"/>
        <w:sz w:val="20"/>
        <w:szCs w:val="20"/>
      </w:rPr>
      <w:t>9</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5C46EB">
      <w:rPr>
        <w:rFonts w:ascii="Bookman Old Style" w:hAnsi="Bookman Old Style"/>
        <w:b/>
        <w:noProof/>
        <w:sz w:val="20"/>
        <w:szCs w:val="20"/>
      </w:rPr>
      <w:t>9</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5C46EB">
      <w:rPr>
        <w:rFonts w:ascii="Bookman Old Style" w:hAnsi="Bookman Old Style"/>
        <w:b/>
        <w:noProof/>
        <w:sz w:val="20"/>
        <w:szCs w:val="20"/>
      </w:rPr>
      <w:t>9</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5C46EB">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5C46EB">
      <w:rPr>
        <w:rFonts w:ascii="Bookman Old Style" w:hAnsi="Bookman Old Style"/>
        <w:b/>
        <w:noProof/>
        <w:sz w:val="20"/>
        <w:szCs w:val="20"/>
      </w:rPr>
      <w:t>9</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904" w:rsidRDefault="009E7904">
      <w:r>
        <w:separator/>
      </w:r>
    </w:p>
  </w:footnote>
  <w:footnote w:type="continuationSeparator" w:id="0">
    <w:p w:rsidR="009E7904" w:rsidRDefault="009E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FF612E" w:rsidP="00B907E6">
    <w:pPr>
      <w:pStyle w:val="Encabezado"/>
      <w:pBdr>
        <w:bottom w:val="single" w:sz="6" w:space="0" w:color="auto"/>
      </w:pBdr>
      <w:rPr>
        <w:rFonts w:ascii="Bookman Old Style" w:hAnsi="Bookman Old Style"/>
        <w:b/>
        <w:sz w:val="20"/>
        <w:u w:val="single"/>
      </w:rPr>
    </w:pPr>
    <w:r w:rsidRPr="00FF612E">
      <w:rPr>
        <w:rFonts w:ascii="Bookman Old Style" w:hAnsi="Bookman Old Style"/>
        <w:b/>
        <w:sz w:val="20"/>
        <w:u w:val="single"/>
      </w:rPr>
      <w:t>ORDENANZA Nº12.149/2017</w:t>
    </w:r>
  </w:p>
  <w:p w:rsidR="00FF612E" w:rsidRPr="00FF612E" w:rsidRDefault="00FF612E" w:rsidP="00B907E6">
    <w:pPr>
      <w:pStyle w:val="Encabezado"/>
      <w:pBdr>
        <w:bottom w:val="single" w:sz="6" w:space="0" w:color="auto"/>
      </w:pBdr>
      <w:rPr>
        <w:rFonts w:ascii="Bookman Old Style" w:hAnsi="Bookman Old Style"/>
        <w:b/>
        <w:sz w:val="20"/>
        <w:u w:val="single"/>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FF612E" w:rsidRDefault="00A8540A" w:rsidP="00FF612E">
    <w:pPr>
      <w:pStyle w:val="Encabezado"/>
      <w:jc w:val="right"/>
      <w:rPr>
        <w:rFonts w:ascii="Bookman Old Style" w:hAnsi="Bookman Old Style"/>
        <w:b/>
        <w:sz w:val="20"/>
        <w:u w:val="single"/>
      </w:rPr>
    </w:pPr>
    <w:r w:rsidRPr="00FF612E">
      <w:rPr>
        <w:rFonts w:ascii="Bookman Old Style" w:hAnsi="Bookman Old Style"/>
        <w:b/>
        <w:sz w:val="20"/>
        <w:u w:val="single"/>
      </w:rPr>
      <w:t>ORDENANZA Nº 12.149/2017.</w:t>
    </w:r>
  </w:p>
  <w:p w:rsidR="00E648E6" w:rsidRDefault="00E648E6" w:rsidP="00B907E6">
    <w:pPr>
      <w:pStyle w:val="Encabezado"/>
      <w:jc w:val="center"/>
    </w:pP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FF612E">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BB2"/>
    <w:rsid w:val="00021DC8"/>
    <w:rsid w:val="00034F14"/>
    <w:rsid w:val="00042A7A"/>
    <w:rsid w:val="00055547"/>
    <w:rsid w:val="00096606"/>
    <w:rsid w:val="000A27D0"/>
    <w:rsid w:val="000B1600"/>
    <w:rsid w:val="000E5CA0"/>
    <w:rsid w:val="00104463"/>
    <w:rsid w:val="00122BE3"/>
    <w:rsid w:val="00123695"/>
    <w:rsid w:val="0013400E"/>
    <w:rsid w:val="00146319"/>
    <w:rsid w:val="00163802"/>
    <w:rsid w:val="00186FE7"/>
    <w:rsid w:val="001878FD"/>
    <w:rsid w:val="001B33ED"/>
    <w:rsid w:val="001B6D27"/>
    <w:rsid w:val="00216F22"/>
    <w:rsid w:val="00225058"/>
    <w:rsid w:val="00230738"/>
    <w:rsid w:val="002342C4"/>
    <w:rsid w:val="002675F9"/>
    <w:rsid w:val="00267B28"/>
    <w:rsid w:val="002975F8"/>
    <w:rsid w:val="002C7D73"/>
    <w:rsid w:val="002E4275"/>
    <w:rsid w:val="0030719C"/>
    <w:rsid w:val="00325348"/>
    <w:rsid w:val="00336864"/>
    <w:rsid w:val="00336DC8"/>
    <w:rsid w:val="00341AB4"/>
    <w:rsid w:val="0034547D"/>
    <w:rsid w:val="00357E64"/>
    <w:rsid w:val="00361BFC"/>
    <w:rsid w:val="0037069F"/>
    <w:rsid w:val="00386337"/>
    <w:rsid w:val="00390004"/>
    <w:rsid w:val="003B3F02"/>
    <w:rsid w:val="003E10ED"/>
    <w:rsid w:val="003F117D"/>
    <w:rsid w:val="00405602"/>
    <w:rsid w:val="00406694"/>
    <w:rsid w:val="00410667"/>
    <w:rsid w:val="00413325"/>
    <w:rsid w:val="00455C31"/>
    <w:rsid w:val="004705F5"/>
    <w:rsid w:val="004C69D5"/>
    <w:rsid w:val="004D1D25"/>
    <w:rsid w:val="004E20C8"/>
    <w:rsid w:val="004E6870"/>
    <w:rsid w:val="005015CA"/>
    <w:rsid w:val="0051305E"/>
    <w:rsid w:val="005146DE"/>
    <w:rsid w:val="00514F9D"/>
    <w:rsid w:val="00530669"/>
    <w:rsid w:val="00530AFE"/>
    <w:rsid w:val="00543BE6"/>
    <w:rsid w:val="00582752"/>
    <w:rsid w:val="00583902"/>
    <w:rsid w:val="00591D5C"/>
    <w:rsid w:val="005C46EB"/>
    <w:rsid w:val="005C4D8B"/>
    <w:rsid w:val="0062026A"/>
    <w:rsid w:val="0064382B"/>
    <w:rsid w:val="00661946"/>
    <w:rsid w:val="00662F90"/>
    <w:rsid w:val="0067097B"/>
    <w:rsid w:val="00697FBF"/>
    <w:rsid w:val="006A14AC"/>
    <w:rsid w:val="006A4D97"/>
    <w:rsid w:val="006A6D86"/>
    <w:rsid w:val="006C3985"/>
    <w:rsid w:val="006F021A"/>
    <w:rsid w:val="006F0F2C"/>
    <w:rsid w:val="006F3E0A"/>
    <w:rsid w:val="0070153F"/>
    <w:rsid w:val="007347EA"/>
    <w:rsid w:val="00736C4F"/>
    <w:rsid w:val="007454E8"/>
    <w:rsid w:val="00752715"/>
    <w:rsid w:val="00760744"/>
    <w:rsid w:val="00775E59"/>
    <w:rsid w:val="00795BEA"/>
    <w:rsid w:val="007D1861"/>
    <w:rsid w:val="007E446C"/>
    <w:rsid w:val="007F7084"/>
    <w:rsid w:val="00803E6B"/>
    <w:rsid w:val="0080558A"/>
    <w:rsid w:val="008243CE"/>
    <w:rsid w:val="0082570B"/>
    <w:rsid w:val="00843907"/>
    <w:rsid w:val="0087418B"/>
    <w:rsid w:val="00886B9B"/>
    <w:rsid w:val="008A3D7B"/>
    <w:rsid w:val="008A4746"/>
    <w:rsid w:val="008C1591"/>
    <w:rsid w:val="008D6160"/>
    <w:rsid w:val="008D66F2"/>
    <w:rsid w:val="009023D7"/>
    <w:rsid w:val="00904C00"/>
    <w:rsid w:val="0092001B"/>
    <w:rsid w:val="00955EAD"/>
    <w:rsid w:val="009577BD"/>
    <w:rsid w:val="00971181"/>
    <w:rsid w:val="0099496C"/>
    <w:rsid w:val="009B7091"/>
    <w:rsid w:val="009D3189"/>
    <w:rsid w:val="009D7C1B"/>
    <w:rsid w:val="009E13EF"/>
    <w:rsid w:val="009E7904"/>
    <w:rsid w:val="009F5121"/>
    <w:rsid w:val="00A014DB"/>
    <w:rsid w:val="00A155BA"/>
    <w:rsid w:val="00A34AC8"/>
    <w:rsid w:val="00A53A10"/>
    <w:rsid w:val="00A55A98"/>
    <w:rsid w:val="00A6468C"/>
    <w:rsid w:val="00A7439D"/>
    <w:rsid w:val="00A8540A"/>
    <w:rsid w:val="00AA7499"/>
    <w:rsid w:val="00AD1502"/>
    <w:rsid w:val="00AD55AC"/>
    <w:rsid w:val="00AE2D6B"/>
    <w:rsid w:val="00AE66F7"/>
    <w:rsid w:val="00B03952"/>
    <w:rsid w:val="00B14AD4"/>
    <w:rsid w:val="00B6305A"/>
    <w:rsid w:val="00B7387D"/>
    <w:rsid w:val="00B81748"/>
    <w:rsid w:val="00B849BE"/>
    <w:rsid w:val="00B907E6"/>
    <w:rsid w:val="00B93400"/>
    <w:rsid w:val="00B94FC9"/>
    <w:rsid w:val="00BA15B8"/>
    <w:rsid w:val="00BA4908"/>
    <w:rsid w:val="00C01CF6"/>
    <w:rsid w:val="00C1510E"/>
    <w:rsid w:val="00C2271E"/>
    <w:rsid w:val="00C274E0"/>
    <w:rsid w:val="00C40194"/>
    <w:rsid w:val="00C626A5"/>
    <w:rsid w:val="00C7615C"/>
    <w:rsid w:val="00C82A5B"/>
    <w:rsid w:val="00CD132C"/>
    <w:rsid w:val="00CD2538"/>
    <w:rsid w:val="00CE6F03"/>
    <w:rsid w:val="00CF0D6A"/>
    <w:rsid w:val="00CF370B"/>
    <w:rsid w:val="00CF3D77"/>
    <w:rsid w:val="00D26988"/>
    <w:rsid w:val="00D45D99"/>
    <w:rsid w:val="00D51934"/>
    <w:rsid w:val="00D67928"/>
    <w:rsid w:val="00D764A5"/>
    <w:rsid w:val="00D87491"/>
    <w:rsid w:val="00DB0758"/>
    <w:rsid w:val="00DB0AAA"/>
    <w:rsid w:val="00DB7BD0"/>
    <w:rsid w:val="00DE6AEC"/>
    <w:rsid w:val="00E42C27"/>
    <w:rsid w:val="00E474AF"/>
    <w:rsid w:val="00E648E6"/>
    <w:rsid w:val="00E74402"/>
    <w:rsid w:val="00E92AAB"/>
    <w:rsid w:val="00EA4AFE"/>
    <w:rsid w:val="00EB2FC4"/>
    <w:rsid w:val="00EB7BBE"/>
    <w:rsid w:val="00EF002F"/>
    <w:rsid w:val="00EF06A2"/>
    <w:rsid w:val="00F03A4D"/>
    <w:rsid w:val="00F06478"/>
    <w:rsid w:val="00F22CAB"/>
    <w:rsid w:val="00F94692"/>
    <w:rsid w:val="00FA6E29"/>
    <w:rsid w:val="00FC4864"/>
    <w:rsid w:val="00FC5549"/>
    <w:rsid w:val="00FD7FBE"/>
    <w:rsid w:val="00FE0294"/>
    <w:rsid w:val="00FE6EB9"/>
    <w:rsid w:val="00FF61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30A6-2497-4A45-8239-76C89151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2224</Words>
  <Characters>12234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18</cp:revision>
  <cp:lastPrinted>2017-09-11T14:16:00Z</cp:lastPrinted>
  <dcterms:created xsi:type="dcterms:W3CDTF">2017-09-01T13:39:00Z</dcterms:created>
  <dcterms:modified xsi:type="dcterms:W3CDTF">2017-09-11T14:18:00Z</dcterms:modified>
</cp:coreProperties>
</file>