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ED" w:rsidRPr="00D74722" w:rsidRDefault="009F5121" w:rsidP="00D74722">
      <w:pPr>
        <w:jc w:val="right"/>
        <w:rPr>
          <w:rFonts w:ascii="Bookman Old Style" w:hAnsi="Bookman Old Style"/>
          <w:b/>
          <w:sz w:val="24"/>
          <w:szCs w:val="24"/>
          <w:u w:val="single"/>
        </w:rPr>
      </w:pPr>
      <w:bookmarkStart w:id="0" w:name="_GoBack"/>
      <w:bookmarkEnd w:id="0"/>
      <w:r w:rsidRPr="00D74722">
        <w:rPr>
          <w:rFonts w:ascii="Bookman Old Style" w:hAnsi="Bookman Old Style"/>
          <w:b/>
          <w:sz w:val="24"/>
          <w:szCs w:val="24"/>
          <w:u w:val="single"/>
        </w:rPr>
        <w:t>ORDENANZA Nº 12.145/2017.</w:t>
      </w:r>
    </w:p>
    <w:p w:rsidR="009F5121" w:rsidRPr="00D74722" w:rsidRDefault="009F5121" w:rsidP="00D74722">
      <w:pPr>
        <w:jc w:val="right"/>
        <w:rPr>
          <w:rFonts w:ascii="Bookman Old Style" w:hAnsi="Bookman Old Style"/>
          <w:b/>
          <w:sz w:val="24"/>
          <w:szCs w:val="24"/>
          <w:u w:val="single"/>
        </w:rPr>
      </w:pPr>
      <w:proofErr w:type="spellStart"/>
      <w:r w:rsidRPr="00D74722">
        <w:rPr>
          <w:rFonts w:ascii="Bookman Old Style" w:hAnsi="Bookman Old Style"/>
          <w:b/>
          <w:sz w:val="24"/>
          <w:szCs w:val="24"/>
          <w:u w:val="single"/>
        </w:rPr>
        <w:t>EXPTE.Nº</w:t>
      </w:r>
      <w:proofErr w:type="spellEnd"/>
      <w:r w:rsidRPr="00D74722">
        <w:rPr>
          <w:rFonts w:ascii="Bookman Old Style" w:hAnsi="Bookman Old Style"/>
          <w:b/>
          <w:sz w:val="24"/>
          <w:szCs w:val="24"/>
          <w:u w:val="single"/>
        </w:rPr>
        <w:t xml:space="preserve"> 5998/2017-H.C.D.</w:t>
      </w:r>
    </w:p>
    <w:p w:rsidR="009F5121" w:rsidRPr="00D74722" w:rsidRDefault="009F5121" w:rsidP="00D74722">
      <w:pPr>
        <w:jc w:val="both"/>
        <w:rPr>
          <w:rFonts w:ascii="Bookman Old Style" w:hAnsi="Bookman Old Style"/>
          <w:b/>
          <w:sz w:val="24"/>
          <w:szCs w:val="24"/>
          <w:u w:val="single"/>
        </w:rPr>
      </w:pPr>
      <w:r w:rsidRPr="00D74722">
        <w:rPr>
          <w:rFonts w:ascii="Bookman Old Style" w:hAnsi="Bookman Old Style"/>
          <w:b/>
          <w:sz w:val="24"/>
          <w:szCs w:val="24"/>
          <w:u w:val="single"/>
        </w:rPr>
        <w:t>VISTO:</w:t>
      </w:r>
    </w:p>
    <w:p w:rsidR="009F5121" w:rsidRDefault="009F5121" w:rsidP="00D74722">
      <w:pPr>
        <w:jc w:val="both"/>
        <w:rPr>
          <w:rFonts w:ascii="Bookman Old Style" w:hAnsi="Bookman Old Style"/>
          <w:sz w:val="24"/>
          <w:szCs w:val="24"/>
        </w:rPr>
      </w:pPr>
      <w:r>
        <w:rPr>
          <w:rFonts w:ascii="Bookman Old Style" w:hAnsi="Bookman Old Style"/>
          <w:sz w:val="24"/>
          <w:szCs w:val="24"/>
        </w:rPr>
        <w:tab/>
        <w:t xml:space="preserve">La Ley Nacional Nº 26.873 “Lactancia Materna, Promoción y Concientización Pública”, y la Ley Provincial Nº 10.426, mediante la cual Entre Ríos se adhiere a esta, y </w:t>
      </w:r>
    </w:p>
    <w:p w:rsidR="009F5121" w:rsidRPr="00D74722" w:rsidRDefault="009F5121" w:rsidP="00D74722">
      <w:pPr>
        <w:jc w:val="both"/>
        <w:rPr>
          <w:rFonts w:ascii="Bookman Old Style" w:hAnsi="Bookman Old Style"/>
          <w:b/>
          <w:sz w:val="24"/>
          <w:szCs w:val="24"/>
          <w:u w:val="single"/>
        </w:rPr>
      </w:pPr>
      <w:r w:rsidRPr="00D74722">
        <w:rPr>
          <w:rFonts w:ascii="Bookman Old Style" w:hAnsi="Bookman Old Style"/>
          <w:b/>
          <w:sz w:val="24"/>
          <w:szCs w:val="24"/>
          <w:u w:val="single"/>
        </w:rPr>
        <w:t>CONSIDERANDO:</w:t>
      </w:r>
    </w:p>
    <w:p w:rsidR="009F5121" w:rsidRDefault="009F5121" w:rsidP="00D74722">
      <w:pPr>
        <w:jc w:val="both"/>
        <w:rPr>
          <w:rFonts w:ascii="Bookman Old Style" w:hAnsi="Bookman Old Style"/>
          <w:sz w:val="24"/>
          <w:szCs w:val="24"/>
        </w:rPr>
      </w:pPr>
      <w:r>
        <w:rPr>
          <w:rFonts w:ascii="Bookman Old Style" w:hAnsi="Bookman Old Style"/>
          <w:sz w:val="24"/>
          <w:szCs w:val="24"/>
        </w:rPr>
        <w:tab/>
        <w:t>Que del 1º al 7 de agosto, se celebra la semana de la lactancia materna, instaurada a nivel mundial en el marco de la Organización Mundial de la Salud (O.M.S)</w:t>
      </w:r>
      <w:r w:rsidR="008625B4">
        <w:rPr>
          <w:rFonts w:ascii="Bookman Old Style" w:hAnsi="Bookman Old Style"/>
          <w:sz w:val="24"/>
          <w:szCs w:val="24"/>
        </w:rPr>
        <w:t>,</w:t>
      </w:r>
      <w:r>
        <w:rPr>
          <w:rFonts w:ascii="Bookman Old Style" w:hAnsi="Bookman Old Style"/>
          <w:sz w:val="24"/>
          <w:szCs w:val="24"/>
        </w:rPr>
        <w:t xml:space="preserve"> y el Fondo de Naciones Unidas para la Infancia (U.N.I.C.E.F), desarrollándose este año bajo el lema</w:t>
      </w:r>
      <w:r w:rsidR="008625B4">
        <w:rPr>
          <w:rFonts w:ascii="Bookman Old Style" w:hAnsi="Bookman Old Style"/>
          <w:sz w:val="24"/>
          <w:szCs w:val="24"/>
        </w:rPr>
        <w:t>:</w:t>
      </w:r>
      <w:r>
        <w:rPr>
          <w:rFonts w:ascii="Bookman Old Style" w:hAnsi="Bookman Old Style"/>
          <w:sz w:val="24"/>
          <w:szCs w:val="24"/>
        </w:rPr>
        <w:t xml:space="preserve"> “La leche materna es el mejor alimento para el niño o niña y no tiene sustituto”.</w:t>
      </w:r>
    </w:p>
    <w:p w:rsidR="009F5121" w:rsidRDefault="009F5121" w:rsidP="00D74722">
      <w:pPr>
        <w:jc w:val="both"/>
        <w:rPr>
          <w:rFonts w:ascii="Bookman Old Style" w:hAnsi="Bookman Old Style"/>
          <w:sz w:val="24"/>
          <w:szCs w:val="24"/>
        </w:rPr>
      </w:pPr>
      <w:r>
        <w:rPr>
          <w:rFonts w:ascii="Bookman Old Style" w:hAnsi="Bookman Old Style"/>
          <w:sz w:val="24"/>
          <w:szCs w:val="24"/>
        </w:rPr>
        <w:tab/>
        <w:t>Que la leche materna, es el único alimento que el niño necesita para los primeros seis meses de vida, ya que durante ese período no es necesario brindar agua ni dar otros alimentos</w:t>
      </w:r>
      <w:r w:rsidR="008625B4">
        <w:rPr>
          <w:rFonts w:ascii="Bookman Old Style" w:hAnsi="Bookman Old Style"/>
          <w:sz w:val="24"/>
          <w:szCs w:val="24"/>
        </w:rPr>
        <w:t>,</w:t>
      </w:r>
      <w:r>
        <w:rPr>
          <w:rFonts w:ascii="Bookman Old Style" w:hAnsi="Bookman Old Style"/>
          <w:sz w:val="24"/>
          <w:szCs w:val="24"/>
        </w:rPr>
        <w:t xml:space="preserve"> porque la misma tiene todo el  líquido que el niño requiere para hidratarse, así como toda la nutrición necesaria durante ese período.</w:t>
      </w:r>
    </w:p>
    <w:p w:rsidR="00042A7A" w:rsidRDefault="00042A7A" w:rsidP="00D74722">
      <w:pPr>
        <w:jc w:val="both"/>
        <w:rPr>
          <w:rFonts w:ascii="Bookman Old Style" w:hAnsi="Bookman Old Style"/>
          <w:sz w:val="24"/>
          <w:szCs w:val="24"/>
        </w:rPr>
      </w:pPr>
      <w:r>
        <w:rPr>
          <w:rFonts w:ascii="Bookman Old Style" w:hAnsi="Bookman Old Style"/>
          <w:sz w:val="24"/>
          <w:szCs w:val="24"/>
        </w:rPr>
        <w:tab/>
        <w:t>Que la leche materna es mucho más que alimento, también contribuye a proteger a los niños de enfermedades, tanto durante la niñez como a largo plazo en la adultez.</w:t>
      </w:r>
    </w:p>
    <w:p w:rsidR="00042A7A" w:rsidRDefault="00042A7A" w:rsidP="00D74722">
      <w:pPr>
        <w:jc w:val="both"/>
        <w:rPr>
          <w:rFonts w:ascii="Bookman Old Style" w:hAnsi="Bookman Old Style"/>
          <w:sz w:val="24"/>
          <w:szCs w:val="24"/>
        </w:rPr>
      </w:pPr>
      <w:r>
        <w:rPr>
          <w:rFonts w:ascii="Bookman Old Style" w:hAnsi="Bookman Old Style"/>
          <w:sz w:val="24"/>
          <w:szCs w:val="24"/>
        </w:rPr>
        <w:tab/>
        <w:t>Que la práctica de la lactancia materna</w:t>
      </w:r>
      <w:r w:rsidR="008625B4">
        <w:rPr>
          <w:rFonts w:ascii="Bookman Old Style" w:hAnsi="Bookman Old Style"/>
          <w:sz w:val="24"/>
          <w:szCs w:val="24"/>
        </w:rPr>
        <w:t>,</w:t>
      </w:r>
      <w:r>
        <w:rPr>
          <w:rFonts w:ascii="Bookman Old Style" w:hAnsi="Bookman Old Style"/>
          <w:sz w:val="24"/>
          <w:szCs w:val="24"/>
        </w:rPr>
        <w:t xml:space="preserve"> trae aparejada múltiples beneficios y de gran impacto sobre la salud pública, favoreciendo y fortaleciendo el apego madre – hijo.</w:t>
      </w:r>
    </w:p>
    <w:p w:rsidR="00042A7A" w:rsidRDefault="00042A7A" w:rsidP="00D74722">
      <w:pPr>
        <w:jc w:val="both"/>
        <w:rPr>
          <w:rFonts w:ascii="Bookman Old Style" w:hAnsi="Bookman Old Style"/>
          <w:sz w:val="24"/>
          <w:szCs w:val="24"/>
        </w:rPr>
      </w:pPr>
      <w:r>
        <w:rPr>
          <w:rFonts w:ascii="Bookman Old Style" w:hAnsi="Bookman Old Style"/>
          <w:sz w:val="24"/>
          <w:szCs w:val="24"/>
        </w:rPr>
        <w:tab/>
        <w:t>Que por el contrario, el no amamantar pone en un riesgo innecesario de enfermedad a los niños.</w:t>
      </w:r>
    </w:p>
    <w:p w:rsidR="001D460C" w:rsidRDefault="00042A7A" w:rsidP="00D74722">
      <w:pPr>
        <w:jc w:val="both"/>
        <w:rPr>
          <w:rFonts w:ascii="Bookman Old Style" w:hAnsi="Bookman Old Style"/>
          <w:sz w:val="24"/>
          <w:szCs w:val="24"/>
        </w:rPr>
      </w:pPr>
      <w:r>
        <w:rPr>
          <w:rFonts w:ascii="Bookman Old Style" w:hAnsi="Bookman Old Style"/>
          <w:sz w:val="24"/>
          <w:szCs w:val="24"/>
        </w:rPr>
        <w:tab/>
        <w:t xml:space="preserve">Que en el año 2013, se sancionó la Ley Nº </w:t>
      </w:r>
      <w:proofErr w:type="gramStart"/>
      <w:r>
        <w:rPr>
          <w:rFonts w:ascii="Bookman Old Style" w:hAnsi="Bookman Old Style"/>
          <w:sz w:val="24"/>
          <w:szCs w:val="24"/>
        </w:rPr>
        <w:t>26.873</w:t>
      </w:r>
      <w:r w:rsidR="008625B4">
        <w:rPr>
          <w:rFonts w:ascii="Bookman Old Style" w:hAnsi="Bookman Old Style"/>
          <w:sz w:val="24"/>
          <w:szCs w:val="24"/>
        </w:rPr>
        <w:t xml:space="preserve"> </w:t>
      </w:r>
      <w:r>
        <w:rPr>
          <w:rFonts w:ascii="Bookman Old Style" w:hAnsi="Bookman Old Style"/>
          <w:sz w:val="24"/>
          <w:szCs w:val="24"/>
        </w:rPr>
        <w:t xml:space="preserve"> ”</w:t>
      </w:r>
      <w:proofErr w:type="gramEnd"/>
      <w:r>
        <w:rPr>
          <w:rFonts w:ascii="Bookman Old Style" w:hAnsi="Bookman Old Style"/>
          <w:sz w:val="24"/>
          <w:szCs w:val="24"/>
        </w:rPr>
        <w:t xml:space="preserve">Lactancia Materna. Promoción y </w:t>
      </w:r>
      <w:r w:rsidR="00336864">
        <w:rPr>
          <w:rFonts w:ascii="Bookman Old Style" w:hAnsi="Bookman Old Style"/>
          <w:sz w:val="24"/>
          <w:szCs w:val="24"/>
        </w:rPr>
        <w:t xml:space="preserve">Concientización Pública”, norma orientada a extender y ampliar la </w:t>
      </w:r>
      <w:r w:rsidR="001D460C">
        <w:rPr>
          <w:rFonts w:ascii="Bookman Old Style" w:hAnsi="Bookman Old Style"/>
          <w:sz w:val="24"/>
          <w:szCs w:val="24"/>
        </w:rPr>
        <w:t>promoción y la concientización pública sobre la importancia de la lactancia materna</w:t>
      </w:r>
      <w:r w:rsidR="008625B4">
        <w:rPr>
          <w:rFonts w:ascii="Bookman Old Style" w:hAnsi="Bookman Old Style"/>
          <w:sz w:val="24"/>
          <w:szCs w:val="24"/>
        </w:rPr>
        <w:t>,</w:t>
      </w:r>
      <w:r w:rsidR="001D460C">
        <w:rPr>
          <w:rFonts w:ascii="Bookman Old Style" w:hAnsi="Bookman Old Style"/>
          <w:sz w:val="24"/>
          <w:szCs w:val="24"/>
        </w:rPr>
        <w:t xml:space="preserve"> y de las prácticas óptimas de nutrición segura para lactantes y niños de hasta dos años de edad.</w:t>
      </w:r>
    </w:p>
    <w:p w:rsidR="001D460C" w:rsidRDefault="001D460C" w:rsidP="00D74722">
      <w:pPr>
        <w:jc w:val="both"/>
        <w:rPr>
          <w:rFonts w:ascii="Bookman Old Style" w:hAnsi="Bookman Old Style"/>
          <w:sz w:val="24"/>
          <w:szCs w:val="24"/>
        </w:rPr>
      </w:pPr>
      <w:r>
        <w:rPr>
          <w:rFonts w:ascii="Bookman Old Style" w:hAnsi="Bookman Old Style"/>
          <w:sz w:val="24"/>
          <w:szCs w:val="24"/>
        </w:rPr>
        <w:tab/>
        <w:t>Que desde los municipios</w:t>
      </w:r>
      <w:r w:rsidR="008625B4">
        <w:rPr>
          <w:rFonts w:ascii="Bookman Old Style" w:hAnsi="Bookman Old Style"/>
          <w:sz w:val="24"/>
          <w:szCs w:val="24"/>
        </w:rPr>
        <w:t>,</w:t>
      </w:r>
      <w:r>
        <w:rPr>
          <w:rFonts w:ascii="Bookman Old Style" w:hAnsi="Bookman Old Style"/>
          <w:sz w:val="24"/>
          <w:szCs w:val="24"/>
        </w:rPr>
        <w:t xml:space="preserve"> se puede contribuir claramente a mejorar la situación local de la lactancia mediante un trabajo activo para la promoción y protección de la lactancia.</w:t>
      </w:r>
    </w:p>
    <w:p w:rsidR="00042A7A" w:rsidRDefault="001D460C" w:rsidP="00D74722">
      <w:pPr>
        <w:jc w:val="both"/>
        <w:rPr>
          <w:rFonts w:ascii="Bookman Old Style" w:hAnsi="Bookman Old Style"/>
          <w:sz w:val="24"/>
          <w:szCs w:val="24"/>
        </w:rPr>
      </w:pPr>
      <w:r>
        <w:rPr>
          <w:rFonts w:ascii="Bookman Old Style" w:hAnsi="Bookman Old Style"/>
          <w:sz w:val="24"/>
          <w:szCs w:val="24"/>
        </w:rPr>
        <w:lastRenderedPageBreak/>
        <w:tab/>
        <w:t>Que como una política</w:t>
      </w:r>
      <w:r w:rsidR="008625B4">
        <w:rPr>
          <w:rFonts w:ascii="Bookman Old Style" w:hAnsi="Bookman Old Style"/>
          <w:sz w:val="24"/>
          <w:szCs w:val="24"/>
        </w:rPr>
        <w:t xml:space="preserve"> </w:t>
      </w:r>
      <w:r>
        <w:rPr>
          <w:rFonts w:ascii="Bookman Old Style" w:hAnsi="Bookman Old Style"/>
          <w:sz w:val="24"/>
          <w:szCs w:val="24"/>
        </w:rPr>
        <w:t xml:space="preserve">de salud pública, desde el año 2008 la Municipalidad de </w:t>
      </w:r>
      <w:proofErr w:type="spellStart"/>
      <w:r>
        <w:rPr>
          <w:rFonts w:ascii="Bookman Old Style" w:hAnsi="Bookman Old Style"/>
          <w:sz w:val="24"/>
          <w:szCs w:val="24"/>
        </w:rPr>
        <w:t>Gualeguaychú</w:t>
      </w:r>
      <w:proofErr w:type="spellEnd"/>
      <w:r>
        <w:rPr>
          <w:rFonts w:ascii="Bookman Old Style" w:hAnsi="Bookman Old Style"/>
          <w:sz w:val="24"/>
          <w:szCs w:val="24"/>
        </w:rPr>
        <w:t xml:space="preserve"> a través de la Secretaría de Desarrollo Social y Salud, ha abordado de forma integral e interdisciplinaria la temática mediante una serie de actividades que apuntan a la promoción de la lactancia materna.</w:t>
      </w:r>
    </w:p>
    <w:p w:rsidR="001D460C" w:rsidRDefault="001D460C" w:rsidP="00D74722">
      <w:pPr>
        <w:jc w:val="both"/>
        <w:rPr>
          <w:rFonts w:ascii="Bookman Old Style" w:hAnsi="Bookman Old Style"/>
          <w:sz w:val="24"/>
          <w:szCs w:val="24"/>
        </w:rPr>
      </w:pPr>
      <w:r>
        <w:rPr>
          <w:rFonts w:ascii="Bookman Old Style" w:hAnsi="Bookman Old Style"/>
          <w:sz w:val="24"/>
          <w:szCs w:val="24"/>
        </w:rPr>
        <w:tab/>
        <w:t>Que en este contexto, y considerando la importancia que la promoción y la concientización pública acerca de la importancia de la lactancia materna y de las prácticas óptimas de nutrición segura para lactantes y niños de hasta dos (2) años implica para la sociedad, surge viable la adhesión</w:t>
      </w:r>
      <w:r w:rsidR="008625B4">
        <w:rPr>
          <w:rFonts w:ascii="Bookman Old Style" w:hAnsi="Bookman Old Style"/>
          <w:sz w:val="24"/>
          <w:szCs w:val="24"/>
        </w:rPr>
        <w:t xml:space="preserve"> a los términos de la Ley nacional Nº 26.873 por parte de este municipio, institucionalizando las prácticas de promoción respecto a los beneficios de la lactancia materna.</w:t>
      </w:r>
    </w:p>
    <w:p w:rsidR="00EA24CE" w:rsidRPr="00E43190" w:rsidRDefault="00EA24CE" w:rsidP="00D74722">
      <w:pPr>
        <w:jc w:val="both"/>
        <w:rPr>
          <w:rFonts w:ascii="Bookman Old Style" w:hAnsi="Bookman Old Style"/>
          <w:b/>
          <w:sz w:val="24"/>
          <w:szCs w:val="24"/>
          <w:u w:val="single"/>
        </w:rPr>
      </w:pPr>
      <w:r w:rsidRPr="00E43190">
        <w:rPr>
          <w:rFonts w:ascii="Bookman Old Style" w:hAnsi="Bookman Old Style"/>
          <w:b/>
          <w:sz w:val="24"/>
          <w:szCs w:val="24"/>
          <w:u w:val="single"/>
        </w:rPr>
        <w:t>POR ELLO:</w:t>
      </w:r>
    </w:p>
    <w:p w:rsidR="00EA24CE" w:rsidRPr="00E43190" w:rsidRDefault="00EA24CE" w:rsidP="00E43190">
      <w:pPr>
        <w:jc w:val="center"/>
        <w:rPr>
          <w:rFonts w:ascii="Bookman Old Style" w:hAnsi="Bookman Old Style"/>
          <w:b/>
          <w:sz w:val="24"/>
          <w:szCs w:val="24"/>
        </w:rPr>
      </w:pPr>
      <w:r w:rsidRPr="00E43190">
        <w:rPr>
          <w:rFonts w:ascii="Bookman Old Style" w:hAnsi="Bookman Old Style"/>
          <w:b/>
          <w:sz w:val="24"/>
          <w:szCs w:val="24"/>
        </w:rPr>
        <w:t xml:space="preserve">EL HONORABLE CONCEJO DELIBERANTE DE LA </w:t>
      </w:r>
      <w:r w:rsidR="00D74722" w:rsidRPr="00E43190">
        <w:rPr>
          <w:rFonts w:ascii="Bookman Old Style" w:hAnsi="Bookman Old Style"/>
          <w:b/>
          <w:sz w:val="24"/>
          <w:szCs w:val="24"/>
        </w:rPr>
        <w:t>MUNICIPALIDAD DE SAN JOSE DE GUALEGUAYCHU SANCIONA LA SIGUIENTE</w:t>
      </w:r>
    </w:p>
    <w:p w:rsidR="00D74722" w:rsidRPr="00E43190" w:rsidRDefault="00D74722" w:rsidP="00E43190">
      <w:pPr>
        <w:jc w:val="center"/>
        <w:rPr>
          <w:rFonts w:ascii="Bookman Old Style" w:hAnsi="Bookman Old Style"/>
          <w:b/>
          <w:sz w:val="24"/>
          <w:szCs w:val="24"/>
          <w:u w:val="single"/>
        </w:rPr>
      </w:pPr>
      <w:r w:rsidRPr="00E43190">
        <w:rPr>
          <w:rFonts w:ascii="Bookman Old Style" w:hAnsi="Bookman Old Style"/>
          <w:b/>
          <w:sz w:val="24"/>
          <w:szCs w:val="24"/>
          <w:u w:val="single"/>
        </w:rPr>
        <w:t>ORDENANZA</w:t>
      </w:r>
    </w:p>
    <w:p w:rsidR="00D74722" w:rsidRDefault="00D74722" w:rsidP="00D74722">
      <w:pPr>
        <w:jc w:val="both"/>
        <w:rPr>
          <w:rFonts w:ascii="Bookman Old Style" w:hAnsi="Bookman Old Style"/>
          <w:sz w:val="24"/>
          <w:szCs w:val="24"/>
        </w:rPr>
      </w:pPr>
      <w:r w:rsidRPr="00E43190">
        <w:rPr>
          <w:rFonts w:ascii="Bookman Old Style" w:hAnsi="Bookman Old Style"/>
          <w:b/>
          <w:sz w:val="24"/>
          <w:szCs w:val="24"/>
          <w:u w:val="single"/>
        </w:rPr>
        <w:t>Artículo.1º</w:t>
      </w:r>
      <w:r w:rsidRPr="00E43190">
        <w:rPr>
          <w:rFonts w:ascii="Bookman Old Style" w:hAnsi="Bookman Old Style"/>
          <w:b/>
          <w:sz w:val="24"/>
          <w:szCs w:val="24"/>
        </w:rPr>
        <w:t>.- ADHIERASE</w:t>
      </w:r>
      <w:r>
        <w:rPr>
          <w:rFonts w:ascii="Bookman Old Style" w:hAnsi="Bookman Old Style"/>
          <w:sz w:val="24"/>
          <w:szCs w:val="24"/>
        </w:rPr>
        <w:t xml:space="preserve"> la Municipalidad de San José de </w:t>
      </w:r>
      <w:proofErr w:type="spellStart"/>
      <w:r>
        <w:rPr>
          <w:rFonts w:ascii="Bookman Old Style" w:hAnsi="Bookman Old Style"/>
          <w:sz w:val="24"/>
          <w:szCs w:val="24"/>
        </w:rPr>
        <w:t>Gualeguaychú</w:t>
      </w:r>
      <w:proofErr w:type="spellEnd"/>
      <w:r>
        <w:rPr>
          <w:rFonts w:ascii="Bookman Old Style" w:hAnsi="Bookman Old Style"/>
          <w:sz w:val="24"/>
          <w:szCs w:val="24"/>
        </w:rPr>
        <w:t>, a la Ley Nacional Nº 26.873, la que tiene por objeto la promoción y la concientización pública acerca de la importancia de la lactancia materna y de las prácticas óptimas de nutrición segura para lactantes y niños de hasta dos (2) años.</w:t>
      </w:r>
    </w:p>
    <w:p w:rsidR="00D74722" w:rsidRDefault="00D74722" w:rsidP="00D74722">
      <w:pPr>
        <w:jc w:val="both"/>
        <w:rPr>
          <w:rFonts w:ascii="Bookman Old Style" w:hAnsi="Bookman Old Style"/>
          <w:sz w:val="24"/>
          <w:szCs w:val="24"/>
        </w:rPr>
      </w:pPr>
      <w:r w:rsidRPr="00E43190">
        <w:rPr>
          <w:rFonts w:ascii="Bookman Old Style" w:hAnsi="Bookman Old Style"/>
          <w:b/>
          <w:sz w:val="24"/>
          <w:szCs w:val="24"/>
          <w:u w:val="single"/>
        </w:rPr>
        <w:t>Artículo.2º.-</w:t>
      </w:r>
      <w:r w:rsidRPr="00E43190">
        <w:rPr>
          <w:rFonts w:ascii="Bookman Old Style" w:hAnsi="Bookman Old Style"/>
          <w:b/>
          <w:sz w:val="24"/>
          <w:szCs w:val="24"/>
        </w:rPr>
        <w:t xml:space="preserve"> LA</w:t>
      </w:r>
      <w:r>
        <w:rPr>
          <w:rFonts w:ascii="Bookman Old Style" w:hAnsi="Bookman Old Style"/>
          <w:sz w:val="24"/>
          <w:szCs w:val="24"/>
        </w:rPr>
        <w:t xml:space="preserve"> Secretaría de Desarrollo Social y Salud, será la autoridad de aplicación de la presente, debiendo implementar las políticas de promoción y concientización de la lactancia materna en los Centros de Atención Primaria de la Salud, sean estos públicos o privados, radicados en la ciudad.</w:t>
      </w:r>
    </w:p>
    <w:p w:rsidR="00D74722" w:rsidRDefault="00D74722" w:rsidP="00D74722">
      <w:pPr>
        <w:jc w:val="both"/>
        <w:rPr>
          <w:rFonts w:ascii="Bookman Old Style" w:hAnsi="Bookman Old Style"/>
          <w:sz w:val="24"/>
          <w:szCs w:val="24"/>
        </w:rPr>
      </w:pPr>
      <w:r w:rsidRPr="00E43190">
        <w:rPr>
          <w:rFonts w:ascii="Bookman Old Style" w:hAnsi="Bookman Old Style"/>
          <w:b/>
          <w:sz w:val="24"/>
          <w:szCs w:val="24"/>
          <w:u w:val="single"/>
        </w:rPr>
        <w:t>Artículo.3º</w:t>
      </w:r>
      <w:r w:rsidRPr="00E43190">
        <w:rPr>
          <w:rFonts w:ascii="Bookman Old Style" w:hAnsi="Bookman Old Style"/>
          <w:b/>
          <w:sz w:val="24"/>
          <w:szCs w:val="24"/>
        </w:rPr>
        <w:t xml:space="preserve">.- </w:t>
      </w:r>
      <w:r w:rsidR="006410B7" w:rsidRPr="00E43190">
        <w:rPr>
          <w:rFonts w:ascii="Bookman Old Style" w:hAnsi="Bookman Old Style"/>
          <w:b/>
          <w:sz w:val="24"/>
          <w:szCs w:val="24"/>
        </w:rPr>
        <w:t>COMUNÍQUESE</w:t>
      </w:r>
      <w:r>
        <w:rPr>
          <w:rFonts w:ascii="Bookman Old Style" w:hAnsi="Bookman Old Style"/>
          <w:sz w:val="24"/>
          <w:szCs w:val="24"/>
        </w:rPr>
        <w:t>, publíquese y archívese.</w:t>
      </w:r>
    </w:p>
    <w:p w:rsidR="00D74722" w:rsidRDefault="00D74722" w:rsidP="00D74722">
      <w:pPr>
        <w:jc w:val="both"/>
        <w:rPr>
          <w:rFonts w:ascii="Bookman Old Style" w:hAnsi="Bookman Old Style"/>
          <w:sz w:val="24"/>
          <w:szCs w:val="24"/>
        </w:rPr>
      </w:pPr>
    </w:p>
    <w:p w:rsidR="00D74722" w:rsidRPr="00E43190" w:rsidRDefault="00D74722" w:rsidP="00D74722">
      <w:pPr>
        <w:jc w:val="both"/>
        <w:rPr>
          <w:rFonts w:ascii="Bookman Old Style" w:hAnsi="Bookman Old Style"/>
          <w:b/>
          <w:sz w:val="24"/>
          <w:szCs w:val="24"/>
        </w:rPr>
      </w:pPr>
      <w:r w:rsidRPr="00E43190">
        <w:rPr>
          <w:rFonts w:ascii="Bookman Old Style" w:hAnsi="Bookman Old Style"/>
          <w:b/>
          <w:sz w:val="24"/>
          <w:szCs w:val="24"/>
        </w:rPr>
        <w:t>Sala de Sesiones.</w:t>
      </w:r>
    </w:p>
    <w:p w:rsidR="00D74722" w:rsidRPr="00E43190" w:rsidRDefault="00D74722" w:rsidP="00D74722">
      <w:pPr>
        <w:jc w:val="both"/>
        <w:rPr>
          <w:rFonts w:ascii="Bookman Old Style" w:hAnsi="Bookman Old Style"/>
          <w:b/>
          <w:sz w:val="24"/>
          <w:szCs w:val="24"/>
        </w:rPr>
      </w:pPr>
      <w:r w:rsidRPr="00E43190">
        <w:rPr>
          <w:rFonts w:ascii="Bookman Old Style" w:hAnsi="Bookman Old Style"/>
          <w:b/>
          <w:sz w:val="24"/>
          <w:szCs w:val="24"/>
        </w:rPr>
        <w:t xml:space="preserve">San José de </w:t>
      </w:r>
      <w:proofErr w:type="spellStart"/>
      <w:r w:rsidRPr="00E43190">
        <w:rPr>
          <w:rFonts w:ascii="Bookman Old Style" w:hAnsi="Bookman Old Style"/>
          <w:b/>
          <w:sz w:val="24"/>
          <w:szCs w:val="24"/>
        </w:rPr>
        <w:t>Gualeguaychú</w:t>
      </w:r>
      <w:proofErr w:type="spellEnd"/>
      <w:r w:rsidRPr="00E43190">
        <w:rPr>
          <w:rFonts w:ascii="Bookman Old Style" w:hAnsi="Bookman Old Style"/>
          <w:b/>
          <w:sz w:val="24"/>
          <w:szCs w:val="24"/>
        </w:rPr>
        <w:t>, 31 de agosto de 2017.</w:t>
      </w:r>
    </w:p>
    <w:p w:rsidR="00D74722" w:rsidRPr="00E43190" w:rsidRDefault="00D74722" w:rsidP="00D74722">
      <w:pPr>
        <w:jc w:val="both"/>
        <w:rPr>
          <w:rFonts w:ascii="Bookman Old Style" w:hAnsi="Bookman Old Style"/>
          <w:b/>
          <w:sz w:val="24"/>
          <w:szCs w:val="24"/>
        </w:rPr>
      </w:pPr>
      <w:r w:rsidRPr="00E43190">
        <w:rPr>
          <w:rFonts w:ascii="Bookman Old Style" w:hAnsi="Bookman Old Style"/>
          <w:b/>
          <w:sz w:val="24"/>
          <w:szCs w:val="24"/>
        </w:rPr>
        <w:t xml:space="preserve">Jorge F. </w:t>
      </w:r>
      <w:proofErr w:type="spellStart"/>
      <w:r w:rsidRPr="00E43190">
        <w:rPr>
          <w:rFonts w:ascii="Bookman Old Style" w:hAnsi="Bookman Old Style"/>
          <w:b/>
          <w:sz w:val="24"/>
          <w:szCs w:val="24"/>
        </w:rPr>
        <w:t>Maradey</w:t>
      </w:r>
      <w:proofErr w:type="spellEnd"/>
      <w:r w:rsidRPr="00E43190">
        <w:rPr>
          <w:rFonts w:ascii="Bookman Old Style" w:hAnsi="Bookman Old Style"/>
          <w:b/>
          <w:sz w:val="24"/>
          <w:szCs w:val="24"/>
        </w:rPr>
        <w:t>, Presidente – Leandro M. Silva, Secretario.</w:t>
      </w:r>
    </w:p>
    <w:p w:rsidR="008625B4" w:rsidRPr="009F5121" w:rsidRDefault="008625B4" w:rsidP="00D74722">
      <w:pPr>
        <w:jc w:val="both"/>
        <w:rPr>
          <w:rFonts w:ascii="Bookman Old Style" w:hAnsi="Bookman Old Style"/>
          <w:sz w:val="24"/>
          <w:szCs w:val="24"/>
        </w:rPr>
      </w:pPr>
    </w:p>
    <w:sectPr w:rsidR="008625B4" w:rsidRPr="009F5121" w:rsidSect="006410B7">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7B3" w:rsidRDefault="006667B3">
      <w:r>
        <w:separator/>
      </w:r>
    </w:p>
  </w:endnote>
  <w:endnote w:type="continuationSeparator" w:id="0">
    <w:p w:rsidR="006667B3" w:rsidRDefault="0066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546F0E">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46F0E">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46F0E">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46F0E">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46F0E">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7B3" w:rsidRDefault="006667B3">
      <w:r>
        <w:separator/>
      </w:r>
    </w:p>
  </w:footnote>
  <w:footnote w:type="continuationSeparator" w:id="0">
    <w:p w:rsidR="006667B3" w:rsidRDefault="0066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8C1591" w:rsidRDefault="00D74722" w:rsidP="00D74722">
    <w:pPr>
      <w:pStyle w:val="Encabezado"/>
      <w:jc w:val="right"/>
      <w:rPr>
        <w:b/>
        <w:u w:val="single"/>
      </w:rPr>
    </w:pPr>
    <w:r>
      <w:rPr>
        <w:b/>
        <w:u w:val="single"/>
      </w:rPr>
      <w:t>ORDENANZA Nº 12.145/2017.</w:t>
    </w:r>
  </w:p>
  <w:p w:rsidR="00E648E6" w:rsidRPr="00D74722" w:rsidRDefault="00E648E6" w:rsidP="00B907E6">
    <w:pPr>
      <w:pStyle w:val="Encabezado"/>
      <w:jc w:val="center"/>
      <w:rPr>
        <w:b/>
      </w:rP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6410B7">
    <w:pPr>
      <w:pStyle w:val="Encabezado"/>
    </w:pPr>
    <w:r>
      <w:rPr>
        <w:noProof/>
        <w:szCs w:val="20"/>
        <w:lang w:eastAsia="es-ES"/>
      </w:rPr>
      <w:drawing>
        <wp:inline distT="0" distB="0" distL="0" distR="0">
          <wp:extent cx="5659120" cy="1069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9120" cy="1069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42A7A"/>
    <w:rsid w:val="00055547"/>
    <w:rsid w:val="00096606"/>
    <w:rsid w:val="000A27D0"/>
    <w:rsid w:val="000B1600"/>
    <w:rsid w:val="000E5CA0"/>
    <w:rsid w:val="00104463"/>
    <w:rsid w:val="00123695"/>
    <w:rsid w:val="00163802"/>
    <w:rsid w:val="001878FD"/>
    <w:rsid w:val="001B33ED"/>
    <w:rsid w:val="001B6D27"/>
    <w:rsid w:val="001D460C"/>
    <w:rsid w:val="00216F22"/>
    <w:rsid w:val="00230738"/>
    <w:rsid w:val="002342C4"/>
    <w:rsid w:val="002675F9"/>
    <w:rsid w:val="002975F8"/>
    <w:rsid w:val="002A5991"/>
    <w:rsid w:val="002C3200"/>
    <w:rsid w:val="002C7D73"/>
    <w:rsid w:val="002E4275"/>
    <w:rsid w:val="0030719C"/>
    <w:rsid w:val="00325348"/>
    <w:rsid w:val="00336864"/>
    <w:rsid w:val="00336DC8"/>
    <w:rsid w:val="00341AB4"/>
    <w:rsid w:val="0034547D"/>
    <w:rsid w:val="00357E64"/>
    <w:rsid w:val="00361BFC"/>
    <w:rsid w:val="0037069F"/>
    <w:rsid w:val="00386337"/>
    <w:rsid w:val="00390004"/>
    <w:rsid w:val="003E10ED"/>
    <w:rsid w:val="00405602"/>
    <w:rsid w:val="00406694"/>
    <w:rsid w:val="00410667"/>
    <w:rsid w:val="00413325"/>
    <w:rsid w:val="00455C31"/>
    <w:rsid w:val="004705F5"/>
    <w:rsid w:val="004C69D5"/>
    <w:rsid w:val="004D1D25"/>
    <w:rsid w:val="004E20C8"/>
    <w:rsid w:val="004E6870"/>
    <w:rsid w:val="0051305E"/>
    <w:rsid w:val="005146DE"/>
    <w:rsid w:val="00514F9D"/>
    <w:rsid w:val="00530669"/>
    <w:rsid w:val="00546F0E"/>
    <w:rsid w:val="00582752"/>
    <w:rsid w:val="00591D5C"/>
    <w:rsid w:val="005C4D8B"/>
    <w:rsid w:val="0062026A"/>
    <w:rsid w:val="006410B7"/>
    <w:rsid w:val="0064382B"/>
    <w:rsid w:val="0065770F"/>
    <w:rsid w:val="00661946"/>
    <w:rsid w:val="006667B3"/>
    <w:rsid w:val="00697FBF"/>
    <w:rsid w:val="006A14AC"/>
    <w:rsid w:val="006A4D97"/>
    <w:rsid w:val="006C3985"/>
    <w:rsid w:val="006F021A"/>
    <w:rsid w:val="006F0F2C"/>
    <w:rsid w:val="006F3E0A"/>
    <w:rsid w:val="0070153F"/>
    <w:rsid w:val="007347EA"/>
    <w:rsid w:val="00775E59"/>
    <w:rsid w:val="00795BEA"/>
    <w:rsid w:val="007D1861"/>
    <w:rsid w:val="007F7084"/>
    <w:rsid w:val="00803E6B"/>
    <w:rsid w:val="008243CE"/>
    <w:rsid w:val="0082570B"/>
    <w:rsid w:val="00843907"/>
    <w:rsid w:val="008625B4"/>
    <w:rsid w:val="0087418B"/>
    <w:rsid w:val="008A3D7B"/>
    <w:rsid w:val="008A4746"/>
    <w:rsid w:val="008C1591"/>
    <w:rsid w:val="008D6160"/>
    <w:rsid w:val="008D66F2"/>
    <w:rsid w:val="009023D7"/>
    <w:rsid w:val="00904C00"/>
    <w:rsid w:val="0092001B"/>
    <w:rsid w:val="00955EAD"/>
    <w:rsid w:val="009577BD"/>
    <w:rsid w:val="00971181"/>
    <w:rsid w:val="0099496C"/>
    <w:rsid w:val="009B7091"/>
    <w:rsid w:val="009F5121"/>
    <w:rsid w:val="00A014DB"/>
    <w:rsid w:val="00A155BA"/>
    <w:rsid w:val="00A33031"/>
    <w:rsid w:val="00A34AC8"/>
    <w:rsid w:val="00A53A10"/>
    <w:rsid w:val="00A55A98"/>
    <w:rsid w:val="00A7439D"/>
    <w:rsid w:val="00AA7499"/>
    <w:rsid w:val="00AD1502"/>
    <w:rsid w:val="00AE2D6B"/>
    <w:rsid w:val="00AE66F7"/>
    <w:rsid w:val="00B14AD4"/>
    <w:rsid w:val="00B6305A"/>
    <w:rsid w:val="00B7387D"/>
    <w:rsid w:val="00B81748"/>
    <w:rsid w:val="00B907E6"/>
    <w:rsid w:val="00B93400"/>
    <w:rsid w:val="00B94FC9"/>
    <w:rsid w:val="00BA15B8"/>
    <w:rsid w:val="00BA4908"/>
    <w:rsid w:val="00C01CF6"/>
    <w:rsid w:val="00C1510E"/>
    <w:rsid w:val="00C2271E"/>
    <w:rsid w:val="00C274E0"/>
    <w:rsid w:val="00C40194"/>
    <w:rsid w:val="00C7615C"/>
    <w:rsid w:val="00C82A5B"/>
    <w:rsid w:val="00CD2538"/>
    <w:rsid w:val="00CE6F03"/>
    <w:rsid w:val="00CF370B"/>
    <w:rsid w:val="00CF3D77"/>
    <w:rsid w:val="00D26988"/>
    <w:rsid w:val="00D45D99"/>
    <w:rsid w:val="00D51934"/>
    <w:rsid w:val="00D67928"/>
    <w:rsid w:val="00D74722"/>
    <w:rsid w:val="00D764A5"/>
    <w:rsid w:val="00D87491"/>
    <w:rsid w:val="00DB0758"/>
    <w:rsid w:val="00DB0AAA"/>
    <w:rsid w:val="00DB7BD0"/>
    <w:rsid w:val="00DE6AEC"/>
    <w:rsid w:val="00E42C27"/>
    <w:rsid w:val="00E43190"/>
    <w:rsid w:val="00E474AF"/>
    <w:rsid w:val="00E648E6"/>
    <w:rsid w:val="00E74402"/>
    <w:rsid w:val="00E92AAB"/>
    <w:rsid w:val="00EA24CE"/>
    <w:rsid w:val="00EB2FC4"/>
    <w:rsid w:val="00EB7BBE"/>
    <w:rsid w:val="00EF002F"/>
    <w:rsid w:val="00EF06A2"/>
    <w:rsid w:val="00F03A4D"/>
    <w:rsid w:val="00F06478"/>
    <w:rsid w:val="00F22CAB"/>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1207-27C1-47D4-8869-76B789E6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3</cp:revision>
  <cp:lastPrinted>2017-09-01T13:05:00Z</cp:lastPrinted>
  <dcterms:created xsi:type="dcterms:W3CDTF">2017-09-01T13:06:00Z</dcterms:created>
  <dcterms:modified xsi:type="dcterms:W3CDTF">2017-09-01T13:06:00Z</dcterms:modified>
</cp:coreProperties>
</file>