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3D" w:rsidRDefault="00BE083D" w:rsidP="00BE083D">
      <w:pPr>
        <w:jc w:val="right"/>
        <w:rPr>
          <w:rFonts w:ascii="Bookman Old Style" w:hAnsi="Bookman Old Style" w:cs="Arial"/>
          <w:b/>
          <w:sz w:val="24"/>
          <w:szCs w:val="24"/>
          <w:u w:val="single"/>
        </w:rPr>
      </w:pPr>
      <w:bookmarkStart w:id="0" w:name="_GoBack"/>
      <w:bookmarkEnd w:id="0"/>
      <w:r>
        <w:rPr>
          <w:rFonts w:ascii="Bookman Old Style" w:hAnsi="Bookman Old Style" w:cs="Arial"/>
          <w:b/>
          <w:sz w:val="24"/>
          <w:szCs w:val="24"/>
          <w:u w:val="single"/>
        </w:rPr>
        <w:t>ORDENANZA Nº 12.123/2017.</w:t>
      </w:r>
    </w:p>
    <w:p w:rsidR="00BE083D" w:rsidRDefault="00BE083D" w:rsidP="00BE083D">
      <w:pPr>
        <w:jc w:val="right"/>
        <w:rPr>
          <w:rFonts w:ascii="Bookman Old Style" w:hAnsi="Bookman Old Style" w:cs="Arial"/>
          <w:b/>
          <w:sz w:val="24"/>
          <w:szCs w:val="24"/>
          <w:u w:val="single"/>
        </w:rPr>
      </w:pPr>
      <w:proofErr w:type="spellStart"/>
      <w:r>
        <w:rPr>
          <w:rFonts w:ascii="Bookman Old Style" w:hAnsi="Bookman Old Style" w:cs="Arial"/>
          <w:b/>
          <w:sz w:val="24"/>
          <w:szCs w:val="24"/>
          <w:u w:val="single"/>
        </w:rPr>
        <w:t>EXPTE.Nº</w:t>
      </w:r>
      <w:proofErr w:type="spellEnd"/>
      <w:r>
        <w:rPr>
          <w:rFonts w:ascii="Bookman Old Style" w:hAnsi="Bookman Old Style" w:cs="Arial"/>
          <w:b/>
          <w:sz w:val="24"/>
          <w:szCs w:val="24"/>
          <w:u w:val="single"/>
        </w:rPr>
        <w:t xml:space="preserve"> 5959/2017-H.C.D.</w:t>
      </w:r>
    </w:p>
    <w:p w:rsidR="00BE083D" w:rsidRDefault="00BE083D" w:rsidP="00BE083D">
      <w:pPr>
        <w:jc w:val="both"/>
        <w:rPr>
          <w:rFonts w:ascii="Bookman Old Style" w:hAnsi="Bookman Old Style" w:cs="Arial"/>
          <w:b/>
          <w:sz w:val="24"/>
          <w:szCs w:val="24"/>
          <w:u w:val="single"/>
        </w:rPr>
      </w:pPr>
    </w:p>
    <w:p w:rsidR="00AA60C3" w:rsidRDefault="00BE083D" w:rsidP="00BE083D">
      <w:pPr>
        <w:jc w:val="both"/>
        <w:rPr>
          <w:rFonts w:ascii="Bookman Old Style" w:hAnsi="Bookman Old Style" w:cs="Arial"/>
          <w:sz w:val="24"/>
          <w:szCs w:val="24"/>
        </w:rPr>
      </w:pPr>
      <w:r w:rsidRPr="007D1337">
        <w:rPr>
          <w:rFonts w:ascii="Bookman Old Style" w:hAnsi="Bookman Old Style" w:cs="Arial"/>
          <w:b/>
          <w:sz w:val="24"/>
          <w:szCs w:val="24"/>
          <w:u w:val="single"/>
        </w:rPr>
        <w:t>VISTO:</w:t>
      </w:r>
      <w:r w:rsidRPr="007D1337">
        <w:rPr>
          <w:rFonts w:ascii="Bookman Old Style" w:hAnsi="Bookman Old Style" w:cs="Arial"/>
          <w:sz w:val="24"/>
          <w:szCs w:val="24"/>
        </w:rPr>
        <w:t xml:space="preserve"> </w:t>
      </w:r>
    </w:p>
    <w:p w:rsidR="00BE083D" w:rsidRPr="007D1337" w:rsidRDefault="00BE083D" w:rsidP="00AA60C3">
      <w:pPr>
        <w:ind w:firstLine="708"/>
        <w:jc w:val="both"/>
        <w:rPr>
          <w:rFonts w:ascii="Bookman Old Style" w:hAnsi="Bookman Old Style" w:cs="Arial"/>
          <w:sz w:val="24"/>
          <w:szCs w:val="24"/>
        </w:rPr>
      </w:pPr>
      <w:r w:rsidRPr="007D1337">
        <w:rPr>
          <w:rFonts w:ascii="Bookman Old Style" w:hAnsi="Bookman Old Style" w:cs="Arial"/>
          <w:sz w:val="24"/>
          <w:szCs w:val="24"/>
        </w:rPr>
        <w:t>El Expediente Nº 2705/2017, caratulado: “SECRETARÍA DE OBRAS Y SERVICIOS PÚBLICOS S/ PROYECTO CORDÓN CUNETA BADENES Y RIPIO CONSTRUCCIÓN DE MEJORAS CALLE SAMANIEGO Y OTRAS”; y</w:t>
      </w:r>
    </w:p>
    <w:p w:rsidR="00BE083D" w:rsidRPr="007D1337" w:rsidRDefault="00BE083D" w:rsidP="00BE083D">
      <w:pPr>
        <w:jc w:val="both"/>
        <w:rPr>
          <w:rFonts w:ascii="Bookman Old Style" w:hAnsi="Bookman Old Style" w:cs="Arial"/>
          <w:b/>
          <w:sz w:val="24"/>
          <w:szCs w:val="24"/>
          <w:u w:val="single"/>
        </w:rPr>
      </w:pPr>
      <w:r w:rsidRPr="007D1337">
        <w:rPr>
          <w:rFonts w:ascii="Bookman Old Style" w:hAnsi="Bookman Old Style" w:cs="Arial"/>
          <w:b/>
          <w:sz w:val="24"/>
          <w:szCs w:val="24"/>
          <w:u w:val="single"/>
        </w:rPr>
        <w:t>CONSIDERANDO:</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 xml:space="preserve">Que el Secretario de Poder Popular; Señor Daniel José VAENA en representación del Departamento Ejecutivo Municipal, ha mantenido reuniones con los vecinos frentistas de calles Gregorio Samaniego entre Julio Irazusta y San Carlos, calle Gregorio Samaniego entre San Carlos y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calle Gregorio Samaniego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17 de agosto (2 cuadras) , calle Basilio y Eusebio Galeano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Felipa I. de Borrajo, calle Basilio y Eusebio Galeano entre Felipa I. de Borrajo, y El Algarrobo, calle Basilio y Eusebio Galeano entre El algarrobo y 17 de Agosto, calle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entre Basilio y Eusebio Galeano y Gregorio Samaniego, calle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entre Basilio y Eusebio Galeano y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(2 cuadras), calle 17 de Agosto entre Basilio y Eusebio Galeano y Gregorio Samaniego, calle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Felipa I. de Borrajo, calle Felipa I. de Borrajo entre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e Inocencio </w:t>
      </w:r>
      <w:proofErr w:type="spellStart"/>
      <w:r w:rsidRPr="007D1337">
        <w:rPr>
          <w:rFonts w:ascii="Bookman Old Style" w:hAnsi="Bookman Old Style" w:cs="Arial"/>
          <w:sz w:val="24"/>
          <w:szCs w:val="24"/>
        </w:rPr>
        <w:t>Furquez</w:t>
      </w:r>
      <w:proofErr w:type="spellEnd"/>
      <w:r w:rsidRPr="007D1337">
        <w:rPr>
          <w:rFonts w:ascii="Bookman Old Style" w:hAnsi="Bookman Old Style" w:cs="Arial"/>
          <w:sz w:val="24"/>
          <w:szCs w:val="24"/>
        </w:rPr>
        <w:t xml:space="preserve">, calle Inocencio </w:t>
      </w:r>
      <w:proofErr w:type="spellStart"/>
      <w:r w:rsidRPr="007D1337">
        <w:rPr>
          <w:rFonts w:ascii="Bookman Old Style" w:hAnsi="Bookman Old Style" w:cs="Arial"/>
          <w:sz w:val="24"/>
          <w:szCs w:val="24"/>
        </w:rPr>
        <w:t>Furquez</w:t>
      </w:r>
      <w:proofErr w:type="spellEnd"/>
      <w:r w:rsidRPr="007D1337">
        <w:rPr>
          <w:rFonts w:ascii="Bookman Old Style" w:hAnsi="Bookman Old Style" w:cs="Arial"/>
          <w:sz w:val="24"/>
          <w:szCs w:val="24"/>
        </w:rPr>
        <w:t xml:space="preserve"> entre Boulevard Pedro Jurado y Felipa I. de Borrajo (3 cuadras), oportunidad en la cual se </w:t>
      </w:r>
      <w:proofErr w:type="spellStart"/>
      <w:r w:rsidRPr="007D1337">
        <w:rPr>
          <w:rFonts w:ascii="Bookman Old Style" w:hAnsi="Bookman Old Style" w:cs="Arial"/>
          <w:sz w:val="24"/>
          <w:szCs w:val="24"/>
        </w:rPr>
        <w:t>solicito</w:t>
      </w:r>
      <w:proofErr w:type="spellEnd"/>
      <w:r w:rsidRPr="007D1337">
        <w:rPr>
          <w:rFonts w:ascii="Bookman Old Style" w:hAnsi="Bookman Old Style" w:cs="Arial"/>
          <w:sz w:val="24"/>
          <w:szCs w:val="24"/>
        </w:rPr>
        <w:t xml:space="preserve"> la consolidación de la trama vial y construcción de cordón cuneta y badenes en dichas arterias.</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Que la zona urbana delimitada por las calles precedentemente mencionadas en párrafo anterior, se encuentra en franca expansión y progreso, contando con nuevas construcciones que deben ir acompañadas del mejoramiento de la trama vial.-</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 xml:space="preserve">Que deviene imperiosa la necesidad de mejorar dichas calles dado el grado de dificultad de </w:t>
      </w:r>
      <w:proofErr w:type="spellStart"/>
      <w:r w:rsidRPr="007D1337">
        <w:rPr>
          <w:rFonts w:ascii="Bookman Old Style" w:hAnsi="Bookman Old Style" w:cs="Arial"/>
          <w:sz w:val="24"/>
          <w:szCs w:val="24"/>
        </w:rPr>
        <w:t>transitabilidad</w:t>
      </w:r>
      <w:proofErr w:type="spellEnd"/>
      <w:r w:rsidRPr="007D1337">
        <w:rPr>
          <w:rFonts w:ascii="Bookman Old Style" w:hAnsi="Bookman Old Style" w:cs="Arial"/>
          <w:sz w:val="24"/>
          <w:szCs w:val="24"/>
        </w:rPr>
        <w:t xml:space="preserve"> que tienen algunas, máxime después de días de lluvia, lo que impide el acceso, no solo a los vecinos que habitan en la zona, sino también a los equipos recolectores de </w:t>
      </w:r>
      <w:r w:rsidRPr="007D1337">
        <w:rPr>
          <w:rFonts w:ascii="Bookman Old Style" w:hAnsi="Bookman Old Style" w:cs="Arial"/>
          <w:sz w:val="24"/>
          <w:szCs w:val="24"/>
        </w:rPr>
        <w:lastRenderedPageBreak/>
        <w:t>residuos, dado que el deterioro de algunas arterias, impide cumplir con el servicio solicitado.</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 xml:space="preserve">Que atento al análisis de la zona efectuado por equipo técnico idóneo la Secretaria de Obras y Servicios Públicos, se </w:t>
      </w:r>
      <w:proofErr w:type="spellStart"/>
      <w:r w:rsidRPr="007D1337">
        <w:rPr>
          <w:rFonts w:ascii="Bookman Old Style" w:hAnsi="Bookman Old Style" w:cs="Arial"/>
          <w:sz w:val="24"/>
          <w:szCs w:val="24"/>
        </w:rPr>
        <w:t>concluyo</w:t>
      </w:r>
      <w:proofErr w:type="spellEnd"/>
      <w:r w:rsidRPr="007D1337">
        <w:rPr>
          <w:rFonts w:ascii="Bookman Old Style" w:hAnsi="Bookman Old Style" w:cs="Arial"/>
          <w:sz w:val="24"/>
          <w:szCs w:val="24"/>
        </w:rPr>
        <w:t xml:space="preserve"> razonable el requerimiento de los vecinos fundado en la necesidad de consolidar la trama vial, para mejorar la accesibilidad a los habitantes de la zona como así también a las instituciones que se encuentran emplazadas sobre la misma </w:t>
      </w:r>
      <w:proofErr w:type="gramStart"/>
      <w:r w:rsidRPr="007D1337">
        <w:rPr>
          <w:rFonts w:ascii="Bookman Old Style" w:hAnsi="Bookman Old Style" w:cs="Arial"/>
          <w:sz w:val="24"/>
          <w:szCs w:val="24"/>
        </w:rPr>
        <w:t>( Jardín</w:t>
      </w:r>
      <w:proofErr w:type="gramEnd"/>
      <w:r w:rsidRPr="007D1337">
        <w:rPr>
          <w:rFonts w:ascii="Bookman Old Style" w:hAnsi="Bookman Old Style" w:cs="Arial"/>
          <w:sz w:val="24"/>
          <w:szCs w:val="24"/>
        </w:rPr>
        <w:t xml:space="preserve"> Municipal Solcito) permitiendo su concreción en el menor plazo posible .</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Que la Secretaría mencionada ha determinado con criterio técnico y máxima economía la conveniencia de realizar cordones cunetas, y badenes de hormigón armado, y mejoramiento de la calzada con una base de suelo calcáreo con incorporación de cemento y una capa de ripio arcilloso en los espesores necesarios para una adecuada compactación en la zona delimitada en las calles descriptas.</w:t>
      </w:r>
    </w:p>
    <w:p w:rsidR="00BE083D" w:rsidRPr="007D1337" w:rsidRDefault="00BE083D" w:rsidP="00BE083D">
      <w:pPr>
        <w:ind w:firstLine="708"/>
        <w:jc w:val="both"/>
        <w:rPr>
          <w:rFonts w:ascii="Bookman Old Style" w:hAnsi="Bookman Old Style" w:cs="Arial"/>
          <w:sz w:val="24"/>
          <w:szCs w:val="24"/>
        </w:rPr>
      </w:pPr>
      <w:r w:rsidRPr="007D1337">
        <w:rPr>
          <w:rFonts w:ascii="Bookman Old Style" w:hAnsi="Bookman Old Style" w:cs="Arial"/>
          <w:sz w:val="24"/>
          <w:szCs w:val="24"/>
        </w:rPr>
        <w:t>Que conforme cómputo y presupuesto de obra, el costo estimado de la obra asciende a la suma de PESOS CINCO MILLONES TRESCIENTOS CUARENTA Y CINCO MIL CIENTO CUARENTA Y NUEVE CON SETENTA Y TRES CENTAVOS ($ 5.345.149,73 ) con 3.048 m3 de movimiento de suelos, excavación, apertura de caja, nivelación, perfilado, transporte y compactación valor de 145.43 el m3, 4060,06 m3 de Hormigón limpieza H4=5cm para cordón cuenta y badenes, a un valor de $ 166,46 el m3; 974.28 m3 de base de suelo calcáreo en franja central e=12 cm ancho variable; a un valor de $ 491.34 el m3; una extensión de 2.930,96 metros lineales de cordón cuneta.</w:t>
      </w:r>
    </w:p>
    <w:p w:rsidR="00BE083D" w:rsidRPr="007D1337" w:rsidRDefault="00BE083D" w:rsidP="00BE083D">
      <w:pPr>
        <w:ind w:firstLine="708"/>
        <w:jc w:val="both"/>
        <w:rPr>
          <w:rFonts w:ascii="Bookman Old Style" w:hAnsi="Bookman Old Style" w:cs="Arial"/>
          <w:sz w:val="24"/>
          <w:szCs w:val="24"/>
          <w:lang w:val="es-PE"/>
        </w:rPr>
      </w:pPr>
      <w:r w:rsidRPr="007D1337">
        <w:rPr>
          <w:rFonts w:ascii="Bookman Old Style" w:hAnsi="Bookman Old Style" w:cs="Arial"/>
          <w:sz w:val="24"/>
          <w:szCs w:val="24"/>
          <w:lang w:val="es-PE"/>
        </w:rPr>
        <w:t xml:space="preserve">Que es función del Municipio, regular el desarrollo urbano mediante una distribución justa de cargas y beneficios propios de la realización de obras públicas necesarias para la comunidad en su conjunto, y especialmente para los vecinos favorecidos por tales, procediéndose a determinar el costo total de los trabajos y el valor unitario de las mejoras a las por las que deberán abonar los beneficiarios de la obra. </w:t>
      </w:r>
    </w:p>
    <w:p w:rsidR="00BE083D" w:rsidRPr="007D1337" w:rsidRDefault="00BE083D" w:rsidP="00BE083D">
      <w:pPr>
        <w:ind w:firstLine="708"/>
        <w:jc w:val="both"/>
        <w:rPr>
          <w:rFonts w:ascii="Bookman Old Style" w:hAnsi="Bookman Old Style" w:cs="Arial"/>
          <w:sz w:val="24"/>
          <w:szCs w:val="24"/>
          <w:lang w:val="es-PE"/>
        </w:rPr>
      </w:pPr>
      <w:r w:rsidRPr="007D1337">
        <w:rPr>
          <w:rFonts w:ascii="Bookman Old Style" w:hAnsi="Bookman Old Style" w:cs="Arial"/>
          <w:sz w:val="24"/>
          <w:szCs w:val="24"/>
          <w:lang w:val="es-PE"/>
        </w:rPr>
        <w:t>Que la acción de infraestructura y avances urbanísticos a realizarse en la zona especificada ut supra, señala la finalidad de una construcción social y colectiva que le pertenece a la ciudadanía en su conjunto, buscando un acondicionamiento del medio natural para el desarrollo y mejora de la calidad de vida.</w:t>
      </w:r>
    </w:p>
    <w:p w:rsidR="00BE083D" w:rsidRDefault="00BE083D" w:rsidP="00BE083D">
      <w:pPr>
        <w:ind w:firstLine="708"/>
        <w:jc w:val="both"/>
        <w:rPr>
          <w:rFonts w:ascii="Bookman Old Style" w:hAnsi="Bookman Old Style" w:cs="Arial"/>
          <w:sz w:val="24"/>
          <w:szCs w:val="24"/>
          <w:lang w:val="es-PE"/>
        </w:rPr>
      </w:pPr>
      <w:r w:rsidRPr="007D1337">
        <w:rPr>
          <w:rFonts w:ascii="Bookman Old Style" w:hAnsi="Bookman Old Style" w:cs="Arial"/>
          <w:sz w:val="24"/>
          <w:szCs w:val="24"/>
          <w:lang w:val="es-PE"/>
        </w:rPr>
        <w:lastRenderedPageBreak/>
        <w:t xml:space="preserve">Que de acuerdo al presupuesto de obra determinado por </w:t>
      </w:r>
      <w:smartTag w:uri="urn:schemas-microsoft-com:office:smarttags" w:element="PersonName">
        <w:smartTagPr>
          <w:attr w:name="ProductID" w:val="la Secretaria"/>
        </w:smartTagPr>
        <w:r w:rsidRPr="007D1337">
          <w:rPr>
            <w:rFonts w:ascii="Bookman Old Style" w:hAnsi="Bookman Old Style" w:cs="Arial"/>
            <w:sz w:val="24"/>
            <w:szCs w:val="24"/>
            <w:lang w:val="es-PE"/>
          </w:rPr>
          <w:t>la Secretaria</w:t>
        </w:r>
      </w:smartTag>
      <w:r w:rsidRPr="007D1337">
        <w:rPr>
          <w:rFonts w:ascii="Bookman Old Style" w:hAnsi="Bookman Old Style" w:cs="Arial"/>
          <w:sz w:val="24"/>
          <w:szCs w:val="24"/>
          <w:lang w:val="es-PE"/>
        </w:rPr>
        <w:t xml:space="preserve"> ut supra </w:t>
      </w:r>
      <w:r w:rsidR="00AA60C3" w:rsidRPr="007D1337">
        <w:rPr>
          <w:rFonts w:ascii="Bookman Old Style" w:hAnsi="Bookman Old Style" w:cs="Arial"/>
          <w:sz w:val="24"/>
          <w:szCs w:val="24"/>
          <w:lang w:val="es-PE"/>
        </w:rPr>
        <w:t>mencionado</w:t>
      </w:r>
      <w:r w:rsidRPr="007D1337">
        <w:rPr>
          <w:rFonts w:ascii="Bookman Old Style" w:hAnsi="Bookman Old Style" w:cs="Arial"/>
          <w:sz w:val="24"/>
          <w:szCs w:val="24"/>
          <w:lang w:val="es-PE"/>
        </w:rPr>
        <w:t>, y el valor del metro lineal a considerarse, se establecerá el cobro a cada vecino frentista, como así también el prorrateo de las bocacalles que corresponda.</w:t>
      </w:r>
    </w:p>
    <w:p w:rsidR="00BE083D" w:rsidRPr="007D1337" w:rsidRDefault="00BE083D" w:rsidP="00BE083D">
      <w:pPr>
        <w:rPr>
          <w:rFonts w:ascii="Bookman Old Style" w:hAnsi="Bookman Old Style" w:cs="Arial"/>
          <w:b/>
          <w:sz w:val="24"/>
          <w:szCs w:val="24"/>
          <w:u w:val="single"/>
          <w:lang w:val="es-PE"/>
        </w:rPr>
      </w:pPr>
      <w:r w:rsidRPr="007D1337">
        <w:rPr>
          <w:rFonts w:ascii="Bookman Old Style" w:hAnsi="Bookman Old Style" w:cs="Arial"/>
          <w:b/>
          <w:sz w:val="24"/>
          <w:szCs w:val="24"/>
          <w:u w:val="single"/>
          <w:lang w:val="es-PE"/>
        </w:rPr>
        <w:t>POR ELLO:</w:t>
      </w:r>
    </w:p>
    <w:p w:rsidR="00BE083D" w:rsidRPr="007D1337" w:rsidRDefault="00BE083D" w:rsidP="00BE083D">
      <w:pPr>
        <w:rPr>
          <w:rFonts w:ascii="Bookman Old Style" w:hAnsi="Bookman Old Style" w:cs="Arial"/>
          <w:b/>
          <w:sz w:val="24"/>
          <w:szCs w:val="24"/>
          <w:lang w:val="es-PE"/>
        </w:rPr>
      </w:pPr>
      <w:r w:rsidRPr="007D1337">
        <w:rPr>
          <w:rFonts w:ascii="Bookman Old Style" w:hAnsi="Bookman Old Style" w:cs="Arial"/>
          <w:b/>
          <w:sz w:val="24"/>
          <w:szCs w:val="24"/>
          <w:lang w:val="es-PE"/>
        </w:rPr>
        <w:t>EL HONORABLE CONCEJO DELIBERANTE DE LA MUNICIPALIDAD DE SAN JOSE DE GUALEGUAYCHU SANCIONA LA SIGUIENTE</w:t>
      </w:r>
    </w:p>
    <w:p w:rsidR="00BE083D" w:rsidRPr="007D1337" w:rsidRDefault="00BE083D" w:rsidP="00BE083D">
      <w:pPr>
        <w:jc w:val="center"/>
        <w:rPr>
          <w:rFonts w:ascii="Bookman Old Style" w:hAnsi="Bookman Old Style" w:cs="Arial"/>
          <w:b/>
          <w:sz w:val="24"/>
          <w:szCs w:val="24"/>
          <w:u w:val="single"/>
        </w:rPr>
      </w:pPr>
      <w:r w:rsidRPr="007D1337">
        <w:rPr>
          <w:rFonts w:ascii="Bookman Old Style" w:hAnsi="Bookman Old Style" w:cs="Arial"/>
          <w:b/>
          <w:sz w:val="24"/>
          <w:szCs w:val="24"/>
          <w:u w:val="single"/>
        </w:rPr>
        <w:t>ORDENANZA</w:t>
      </w:r>
    </w:p>
    <w:p w:rsidR="00BE083D" w:rsidRPr="007D1337" w:rsidRDefault="00BE083D" w:rsidP="00BE083D">
      <w:pPr>
        <w:jc w:val="both"/>
        <w:rPr>
          <w:rFonts w:ascii="Bookman Old Style" w:hAnsi="Bookman Old Style" w:cs="Arial"/>
          <w:sz w:val="24"/>
          <w:szCs w:val="24"/>
        </w:rPr>
      </w:pPr>
      <w:r w:rsidRPr="007D1337">
        <w:rPr>
          <w:rFonts w:ascii="Bookman Old Style" w:hAnsi="Bookman Old Style" w:cs="Arial"/>
          <w:b/>
          <w:sz w:val="24"/>
          <w:szCs w:val="24"/>
          <w:u w:val="single"/>
        </w:rPr>
        <w:t>ARTÍCULO 1º.-</w:t>
      </w:r>
      <w:r w:rsidRPr="007D1337">
        <w:rPr>
          <w:rFonts w:ascii="Bookman Old Style" w:hAnsi="Bookman Old Style" w:cs="Arial"/>
          <w:b/>
          <w:sz w:val="24"/>
          <w:szCs w:val="24"/>
        </w:rPr>
        <w:t xml:space="preserve"> </w:t>
      </w:r>
      <w:r w:rsidRPr="007D1337">
        <w:rPr>
          <w:rFonts w:ascii="Bookman Old Style" w:hAnsi="Bookman Old Style" w:cs="Arial"/>
          <w:b/>
          <w:sz w:val="24"/>
          <w:szCs w:val="24"/>
          <w:lang w:val="es-PE"/>
        </w:rPr>
        <w:t xml:space="preserve">Utilidad Pública. </w:t>
      </w:r>
      <w:r w:rsidRPr="007D1337">
        <w:rPr>
          <w:rFonts w:ascii="Bookman Old Style" w:hAnsi="Bookman Old Style" w:cs="Arial"/>
          <w:sz w:val="24"/>
          <w:szCs w:val="24"/>
          <w:lang w:val="es-PE"/>
        </w:rPr>
        <w:t>Declárese de utilidad pública a los fines del cobro de la contribución por mejora,</w:t>
      </w:r>
      <w:r w:rsidRPr="007D1337">
        <w:rPr>
          <w:rFonts w:ascii="Bookman Old Style" w:hAnsi="Bookman Old Style" w:cs="Arial"/>
          <w:b/>
          <w:sz w:val="24"/>
          <w:szCs w:val="24"/>
          <w:lang w:val="es-PE"/>
        </w:rPr>
        <w:t xml:space="preserve"> </w:t>
      </w:r>
      <w:r w:rsidRPr="007D1337">
        <w:rPr>
          <w:rFonts w:ascii="Bookman Old Style" w:hAnsi="Bookman Old Style" w:cs="Arial"/>
          <w:sz w:val="24"/>
          <w:szCs w:val="24"/>
        </w:rPr>
        <w:t>ejecución de cordones cunetas, y badenes de hormigón armado y calzada de ripio arcilloso con una extensión con 3.048 m3 de movimiento de suelos, excavación, apertura de caja, nivelación, perfilado, transporte y compactación valor de 145.43 el m3, 4060,06 m3 de Hormigón limpieza H4=5cm para cordón cuenta y badenes, a un valor de $ 166,46 el m3; 974.28 m3 de base de suelo calcáreo en franja central e=12 cm ancho variable; a un valor de $ 491.34 el m3; una extensión de 2.930,96 metros lineales de cordón cuneta.</w:t>
      </w:r>
      <w:r w:rsidRPr="007D1337">
        <w:rPr>
          <w:rFonts w:ascii="Bookman Old Style" w:hAnsi="Bookman Old Style" w:cs="Arial"/>
          <w:sz w:val="24"/>
          <w:szCs w:val="24"/>
          <w:lang w:val="es-PE"/>
        </w:rPr>
        <w:t xml:space="preserve"> Entre las siguientes zonas a saber:</w:t>
      </w:r>
      <w:r w:rsidRPr="007D1337">
        <w:rPr>
          <w:rFonts w:ascii="Bookman Old Style" w:hAnsi="Bookman Old Style" w:cs="Arial"/>
          <w:sz w:val="24"/>
          <w:szCs w:val="24"/>
        </w:rPr>
        <w:t xml:space="preserve"> Gregorio Samaniego entre Julio Irazusta y San Carlos , Gregorio Samaniego entre San Carlos y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Gregorio Samaniego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17 de agosto (2 cuadras) , calle Basilio y Eusebio Galeano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Felipa I. de Borrajo, calle Basilio y Eusebio Galeano entre Felipa I. de Borrajo, y El Algarrobo, calle Basilio y Eusebio Galeano entre El algarrobo y 17 de Agosto, calle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entre Basilio y Eusebio Galeano y Gregorio Samaniego, calle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entre Basilio y Eusebio Galeano y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( 2 cuadras), calle 17 de Agosto entre Basilio y Eusebio Galeano y Gregorio Samaniego, calle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entre </w:t>
      </w:r>
      <w:proofErr w:type="spellStart"/>
      <w:r w:rsidRPr="007D1337">
        <w:rPr>
          <w:rFonts w:ascii="Bookman Old Style" w:hAnsi="Bookman Old Style" w:cs="Arial"/>
          <w:sz w:val="24"/>
          <w:szCs w:val="24"/>
        </w:rPr>
        <w:t>Palavecino</w:t>
      </w:r>
      <w:proofErr w:type="spellEnd"/>
      <w:r w:rsidRPr="007D1337">
        <w:rPr>
          <w:rFonts w:ascii="Bookman Old Style" w:hAnsi="Bookman Old Style" w:cs="Arial"/>
          <w:sz w:val="24"/>
          <w:szCs w:val="24"/>
        </w:rPr>
        <w:t xml:space="preserve"> y Felipa I. de Borrajo, calle Felipa I. de Borrajo entre Camilo </w:t>
      </w:r>
      <w:proofErr w:type="spellStart"/>
      <w:r w:rsidRPr="007D1337">
        <w:rPr>
          <w:rFonts w:ascii="Bookman Old Style" w:hAnsi="Bookman Old Style" w:cs="Arial"/>
          <w:sz w:val="24"/>
          <w:szCs w:val="24"/>
        </w:rPr>
        <w:t>Villagra</w:t>
      </w:r>
      <w:proofErr w:type="spellEnd"/>
      <w:r w:rsidRPr="007D1337">
        <w:rPr>
          <w:rFonts w:ascii="Bookman Old Style" w:hAnsi="Bookman Old Style" w:cs="Arial"/>
          <w:sz w:val="24"/>
          <w:szCs w:val="24"/>
        </w:rPr>
        <w:t xml:space="preserve"> e Inocencio </w:t>
      </w:r>
      <w:proofErr w:type="spellStart"/>
      <w:r w:rsidRPr="007D1337">
        <w:rPr>
          <w:rFonts w:ascii="Bookman Old Style" w:hAnsi="Bookman Old Style" w:cs="Arial"/>
          <w:sz w:val="24"/>
          <w:szCs w:val="24"/>
        </w:rPr>
        <w:t>Furquez</w:t>
      </w:r>
      <w:proofErr w:type="spellEnd"/>
      <w:r w:rsidRPr="007D1337">
        <w:rPr>
          <w:rFonts w:ascii="Bookman Old Style" w:hAnsi="Bookman Old Style" w:cs="Arial"/>
          <w:sz w:val="24"/>
          <w:szCs w:val="24"/>
        </w:rPr>
        <w:t xml:space="preserve">, calle Inocencio </w:t>
      </w:r>
      <w:proofErr w:type="spellStart"/>
      <w:r w:rsidRPr="007D1337">
        <w:rPr>
          <w:rFonts w:ascii="Bookman Old Style" w:hAnsi="Bookman Old Style" w:cs="Arial"/>
          <w:sz w:val="24"/>
          <w:szCs w:val="24"/>
        </w:rPr>
        <w:t>Furquez</w:t>
      </w:r>
      <w:proofErr w:type="spellEnd"/>
      <w:r w:rsidRPr="007D1337">
        <w:rPr>
          <w:rFonts w:ascii="Bookman Old Style" w:hAnsi="Bookman Old Style" w:cs="Arial"/>
          <w:sz w:val="24"/>
          <w:szCs w:val="24"/>
        </w:rPr>
        <w:t xml:space="preserve"> entre Boulevard Pedro Jurado y Felipa I. de Borrajo ( 3 cuadras).</w:t>
      </w:r>
    </w:p>
    <w:p w:rsidR="00BE083D" w:rsidRPr="007D1337" w:rsidRDefault="00BE083D" w:rsidP="00BE083D">
      <w:pPr>
        <w:jc w:val="both"/>
        <w:rPr>
          <w:rFonts w:ascii="Bookman Old Style" w:hAnsi="Bookman Old Style" w:cs="Arial"/>
          <w:b/>
          <w:sz w:val="24"/>
          <w:szCs w:val="24"/>
        </w:rPr>
      </w:pPr>
      <w:r w:rsidRPr="007D1337">
        <w:rPr>
          <w:rFonts w:ascii="Bookman Old Style" w:hAnsi="Bookman Old Style" w:cs="Arial"/>
          <w:b/>
          <w:sz w:val="24"/>
          <w:szCs w:val="24"/>
          <w:u w:val="single"/>
        </w:rPr>
        <w:t>ARTÍCULO 2º</w:t>
      </w:r>
      <w:r w:rsidRPr="007D1337">
        <w:rPr>
          <w:rFonts w:ascii="Bookman Old Style" w:hAnsi="Bookman Old Style" w:cs="Arial"/>
          <w:b/>
          <w:sz w:val="24"/>
          <w:szCs w:val="24"/>
        </w:rPr>
        <w:t>.- Costo de obras de mejoras</w:t>
      </w:r>
      <w:r w:rsidRPr="007D1337">
        <w:rPr>
          <w:rFonts w:ascii="Bookman Old Style" w:hAnsi="Bookman Old Style" w:cs="Arial"/>
          <w:sz w:val="24"/>
          <w:szCs w:val="24"/>
        </w:rPr>
        <w:t xml:space="preserve">. </w:t>
      </w:r>
      <w:proofErr w:type="spellStart"/>
      <w:r w:rsidRPr="007D1337">
        <w:rPr>
          <w:rFonts w:ascii="Bookman Old Style" w:hAnsi="Bookman Old Style" w:cs="Arial"/>
          <w:sz w:val="24"/>
          <w:szCs w:val="24"/>
        </w:rPr>
        <w:t>Dispónese</w:t>
      </w:r>
      <w:proofErr w:type="spellEnd"/>
      <w:r w:rsidRPr="007D1337">
        <w:rPr>
          <w:rFonts w:ascii="Bookman Old Style" w:hAnsi="Bookman Old Style" w:cs="Arial"/>
          <w:sz w:val="24"/>
          <w:szCs w:val="24"/>
        </w:rPr>
        <w:t xml:space="preserve"> que el costo del metro lineal de frente para la construcción de la obra referida en el artículo 1º será determinado por la Secretaría de Obras y Servicios Públicos una vez concluida la obra y conforme a las pautas establecidas en el artículo 70º parte especial del Código Tributario Municipal, Ordenanza Nº 10.287/97.</w:t>
      </w:r>
    </w:p>
    <w:p w:rsidR="00BE083D" w:rsidRPr="007D1337" w:rsidRDefault="00BE083D" w:rsidP="00BE083D">
      <w:pPr>
        <w:pStyle w:val="NormalWeb"/>
        <w:spacing w:before="0" w:after="0"/>
        <w:jc w:val="both"/>
        <w:rPr>
          <w:rFonts w:ascii="Bookman Old Style" w:hAnsi="Bookman Old Style" w:cs="Arial"/>
          <w:b/>
          <w:u w:val="single"/>
        </w:rPr>
      </w:pPr>
      <w:r w:rsidRPr="007D1337">
        <w:rPr>
          <w:rFonts w:ascii="Bookman Old Style" w:hAnsi="Bookman Old Style" w:cs="Arial"/>
          <w:b/>
          <w:u w:val="single"/>
        </w:rPr>
        <w:lastRenderedPageBreak/>
        <w:t>ARTÍCULO 3º.-</w:t>
      </w:r>
      <w:r w:rsidRPr="007D1337">
        <w:rPr>
          <w:rFonts w:ascii="Bookman Old Style" w:hAnsi="Bookman Old Style" w:cs="Arial"/>
          <w:b/>
        </w:rPr>
        <w:t xml:space="preserve"> Base Imponible. </w:t>
      </w:r>
      <w:proofErr w:type="spellStart"/>
      <w:r w:rsidRPr="007D1337">
        <w:rPr>
          <w:rFonts w:ascii="Bookman Old Style" w:hAnsi="Bookman Old Style" w:cs="Arial"/>
        </w:rPr>
        <w:t>Dispónese</w:t>
      </w:r>
      <w:proofErr w:type="spellEnd"/>
      <w:r w:rsidRPr="007D1337">
        <w:rPr>
          <w:rFonts w:ascii="Bookman Old Style" w:hAnsi="Bookman Old Style" w:cs="Arial"/>
        </w:rPr>
        <w:t xml:space="preserve"> que el valor de la obligación tributaria a cargo de cada propietario o poseedor estará determinado por el monto que establezca la Secretaría de Obras y Servicios Públicos para el metro lineal de frente, según lo dispuesto en el artículo 2º del presente, multiplicado por los metros lineales de frente de cada propiedad, con más el porcentaje en concepto de prorrateo que le corresponda, conforme al artículo siguiente.</w:t>
      </w:r>
    </w:p>
    <w:p w:rsidR="00BE083D" w:rsidRPr="007D1337" w:rsidRDefault="00BE083D" w:rsidP="00BE083D">
      <w:pPr>
        <w:pStyle w:val="NormalWeb"/>
        <w:spacing w:before="0" w:after="0"/>
        <w:jc w:val="both"/>
        <w:rPr>
          <w:rFonts w:ascii="Bookman Old Style" w:hAnsi="Bookman Old Style" w:cs="Arial"/>
        </w:rPr>
      </w:pPr>
      <w:r w:rsidRPr="007D1337">
        <w:rPr>
          <w:rFonts w:ascii="Bookman Old Style" w:hAnsi="Bookman Old Style" w:cs="Arial"/>
          <w:b/>
          <w:u w:val="single"/>
          <w:lang w:val="es-ES_tradnl"/>
        </w:rPr>
        <w:t>ARTÍCULO.4°.-</w:t>
      </w:r>
      <w:r w:rsidRPr="007D1337">
        <w:rPr>
          <w:rFonts w:ascii="Bookman Old Style" w:hAnsi="Bookman Old Style" w:cs="Arial"/>
          <w:b/>
          <w:lang w:val="es-ES_tradnl"/>
        </w:rPr>
        <w:t xml:space="preserve"> Bocacalles. </w:t>
      </w:r>
      <w:r w:rsidRPr="007D1337">
        <w:rPr>
          <w:rFonts w:ascii="Bookman Old Style" w:hAnsi="Bookman Old Style" w:cs="Arial"/>
          <w:lang w:val="es-ES_tradnl"/>
        </w:rPr>
        <w:t>Una v</w:t>
      </w:r>
      <w:proofErr w:type="spellStart"/>
      <w:r w:rsidRPr="007D1337">
        <w:rPr>
          <w:rFonts w:ascii="Bookman Old Style" w:hAnsi="Bookman Old Style" w:cs="Arial"/>
        </w:rPr>
        <w:t>ez</w:t>
      </w:r>
      <w:proofErr w:type="spellEnd"/>
      <w:r w:rsidRPr="007D1337">
        <w:rPr>
          <w:rFonts w:ascii="Bookman Old Style" w:hAnsi="Bookman Old Style" w:cs="Arial"/>
        </w:rPr>
        <w:t xml:space="preserve"> fijado el costo del metro lineal de frente para la construcción de la obra referida en el artículo 2º para todos los vecinos frentista a la misma y de acuerdo a los metros lineales de frente que tengan sobre la calle a intervenir, se establecerá el porcentaje a abonar en concepto de prorrateo de bocacalles.</w:t>
      </w:r>
    </w:p>
    <w:p w:rsidR="00BE083D" w:rsidRPr="007D1337" w:rsidRDefault="00BE083D" w:rsidP="00BE083D">
      <w:pPr>
        <w:pStyle w:val="NormalWeb"/>
        <w:spacing w:before="0" w:after="0"/>
        <w:jc w:val="both"/>
        <w:rPr>
          <w:rFonts w:ascii="Bookman Old Style" w:hAnsi="Bookman Old Style" w:cs="Arial"/>
        </w:rPr>
      </w:pPr>
      <w:r w:rsidRPr="007D1337">
        <w:rPr>
          <w:rFonts w:ascii="Bookman Old Style" w:hAnsi="Bookman Old Style" w:cs="Arial"/>
          <w:b/>
          <w:u w:val="single"/>
          <w:lang w:val="es-ES_tradnl"/>
        </w:rPr>
        <w:t>ARTÍCULO 5º.-</w:t>
      </w:r>
      <w:r w:rsidRPr="007D1337">
        <w:rPr>
          <w:rFonts w:ascii="Bookman Old Style" w:hAnsi="Bookman Old Style" w:cs="Arial"/>
        </w:rPr>
        <w:t xml:space="preserve"> </w:t>
      </w:r>
      <w:r w:rsidRPr="007D1337">
        <w:rPr>
          <w:rFonts w:ascii="Bookman Old Style" w:hAnsi="Bookman Old Style" w:cs="Arial"/>
          <w:b/>
        </w:rPr>
        <w:t>Mejoras de la</w:t>
      </w:r>
      <w:r w:rsidRPr="007D1337">
        <w:rPr>
          <w:rFonts w:ascii="Bookman Old Style" w:hAnsi="Bookman Old Style" w:cs="Arial"/>
        </w:rPr>
        <w:t xml:space="preserve"> </w:t>
      </w:r>
      <w:r w:rsidRPr="007D1337">
        <w:rPr>
          <w:rFonts w:ascii="Bookman Old Style" w:hAnsi="Bookman Old Style" w:cs="Arial"/>
          <w:b/>
        </w:rPr>
        <w:t xml:space="preserve">Dirección de Obras Sanitarias y Efluentes. </w:t>
      </w:r>
      <w:r w:rsidRPr="007D1337">
        <w:rPr>
          <w:rFonts w:ascii="Bookman Old Style" w:hAnsi="Bookman Old Style" w:cs="Arial"/>
        </w:rPr>
        <w:t>El</w:t>
      </w:r>
      <w:r w:rsidRPr="007D1337">
        <w:rPr>
          <w:rFonts w:ascii="Bookman Old Style" w:hAnsi="Bookman Old Style" w:cs="Arial"/>
          <w:b/>
        </w:rPr>
        <w:t xml:space="preserve"> </w:t>
      </w:r>
      <w:r w:rsidRPr="007D1337">
        <w:rPr>
          <w:rFonts w:ascii="Bookman Old Style" w:hAnsi="Bookman Old Style" w:cs="Arial"/>
        </w:rPr>
        <w:t>monto de los trabajos que la Dirección de Obras Sanitarias y Efluentes Municipal determine y deba realizar de forma previa a la obra de cordones cuneta y badenes, (ampliación o recambio de la red de agua potable y/o cloaca, y/o sus correspondiente conexiones domiciliarias) deberá sumarse al monto de obra y será prorrateado de acuerdo al trabajo que se trate. En el caso de ampliación o</w:t>
      </w:r>
      <w:r>
        <w:rPr>
          <w:rFonts w:ascii="Bookman Old Style" w:hAnsi="Bookman Old Style" w:cs="Arial"/>
        </w:rPr>
        <w:t xml:space="preserve"> </w:t>
      </w:r>
      <w:r w:rsidRPr="007D1337">
        <w:rPr>
          <w:rFonts w:ascii="Bookman Old Style" w:hAnsi="Bookman Old Style" w:cs="Arial"/>
        </w:rPr>
        <w:t>recambio de la red de agua y/o cloaca, el monto de dichos trabajos será prorrateado por metro lineal de frente, y en el caso de recambio o nueva conexión domiciliaria de agua y/o cloaca, los costos que demanden serán solventados por cada vecino, según corresponda.</w:t>
      </w:r>
    </w:p>
    <w:p w:rsidR="00BE083D" w:rsidRPr="007D1337" w:rsidRDefault="00BE083D" w:rsidP="00BE083D">
      <w:pPr>
        <w:pStyle w:val="NormalWeb"/>
        <w:spacing w:before="0" w:after="0"/>
        <w:jc w:val="both"/>
        <w:rPr>
          <w:rFonts w:ascii="Bookman Old Style" w:hAnsi="Bookman Old Style" w:cs="Arial"/>
          <w:lang w:val="es-ES_tradnl"/>
        </w:rPr>
      </w:pPr>
      <w:r w:rsidRPr="007D1337">
        <w:rPr>
          <w:rFonts w:ascii="Bookman Old Style" w:hAnsi="Bookman Old Style" w:cs="Arial"/>
          <w:b/>
          <w:u w:val="single"/>
          <w:lang w:val="es-ES_tradnl"/>
        </w:rPr>
        <w:t>ARTÍCULO.6°.</w:t>
      </w:r>
      <w:r w:rsidRPr="007D1337">
        <w:rPr>
          <w:rFonts w:ascii="Bookman Old Style" w:hAnsi="Bookman Old Style" w:cs="Arial"/>
          <w:b/>
          <w:lang w:val="es-ES_tradnl"/>
        </w:rPr>
        <w:t xml:space="preserve"> Liquidaciones</w:t>
      </w:r>
      <w:r w:rsidRPr="007D1337">
        <w:rPr>
          <w:rFonts w:ascii="Bookman Old Style" w:hAnsi="Bookman Old Style" w:cs="Arial"/>
          <w:lang w:val="es-ES_tradnl"/>
        </w:rPr>
        <w:t xml:space="preserve">. </w:t>
      </w:r>
      <w:r w:rsidRPr="007D1337">
        <w:rPr>
          <w:rFonts w:ascii="Bookman Old Style" w:hAnsi="Bookman Old Style" w:cs="Arial"/>
        </w:rPr>
        <w:t xml:space="preserve">A los efectos del pago de las liquidaciones resultantes para cada Contribuyente, de acuerdo a los parámetros del artículo 2º, se establecen las modalidades previstas en </w:t>
      </w:r>
      <w:smartTag w:uri="urn:schemas-microsoft-com:office:smarttags" w:element="PersonName">
        <w:smartTagPr>
          <w:attr w:name="ProductID" w:val="la Ordenanza General"/>
        </w:smartTagPr>
        <w:r w:rsidRPr="007D1337">
          <w:rPr>
            <w:rFonts w:ascii="Bookman Old Style" w:hAnsi="Bookman Old Style" w:cs="Arial"/>
          </w:rPr>
          <w:t>la Ordenanza General</w:t>
        </w:r>
      </w:smartTag>
      <w:r w:rsidRPr="007D1337">
        <w:rPr>
          <w:rFonts w:ascii="Bookman Old Style" w:hAnsi="Bookman Old Style" w:cs="Arial"/>
        </w:rPr>
        <w:t xml:space="preserve"> Impositiva Nº 10.446/2000 y sus modificatorias.</w:t>
      </w:r>
    </w:p>
    <w:p w:rsidR="00BE083D" w:rsidRPr="007D1337" w:rsidRDefault="00BE083D" w:rsidP="00BE083D">
      <w:pPr>
        <w:pStyle w:val="NormalWeb"/>
        <w:spacing w:before="0" w:after="0"/>
        <w:jc w:val="both"/>
        <w:rPr>
          <w:rFonts w:ascii="Bookman Old Style" w:hAnsi="Bookman Old Style" w:cs="Arial"/>
          <w:b/>
          <w:u w:val="single"/>
        </w:rPr>
      </w:pPr>
      <w:r w:rsidRPr="007D1337">
        <w:rPr>
          <w:rFonts w:ascii="Bookman Old Style" w:hAnsi="Bookman Old Style" w:cs="Arial"/>
          <w:b/>
          <w:u w:val="single"/>
          <w:lang w:val="es-ES_tradnl"/>
        </w:rPr>
        <w:t>ARTÍCULO.7</w:t>
      </w:r>
      <w:r w:rsidRPr="007D1337">
        <w:rPr>
          <w:rFonts w:ascii="Bookman Old Style" w:hAnsi="Bookman Old Style" w:cs="Arial"/>
          <w:b/>
          <w:lang w:val="es-ES_tradnl"/>
        </w:rPr>
        <w:t xml:space="preserve">°. Jubilados y Pensionados. </w:t>
      </w:r>
      <w:r w:rsidRPr="007D1337">
        <w:rPr>
          <w:rFonts w:ascii="Bookman Old Style" w:hAnsi="Bookman Old Style" w:cs="Arial"/>
          <w:lang w:val="es-ES_tradnl"/>
        </w:rPr>
        <w:t>Los</w:t>
      </w:r>
      <w:r w:rsidRPr="007D1337">
        <w:rPr>
          <w:rFonts w:ascii="Bookman Old Style" w:hAnsi="Bookman Old Style" w:cs="Arial"/>
          <w:b/>
          <w:lang w:val="es-ES_tradnl"/>
        </w:rPr>
        <w:t xml:space="preserve"> </w:t>
      </w:r>
      <w:r w:rsidRPr="007D1337">
        <w:rPr>
          <w:rFonts w:ascii="Bookman Old Style" w:hAnsi="Bookman Old Style" w:cs="Arial"/>
        </w:rPr>
        <w:t>beneficiarios de Jubilación y Pensión, previstos en los artículos 4º y 5º de la Ordenanza Nº 8792/89 y sus modificatorias, gozarán en su carácter de Contribuyentes del beneficio de pago de la liquidación correspondiente hasta sesenta (60) cuotas mensuales, iguales y consecutivas.</w:t>
      </w:r>
    </w:p>
    <w:p w:rsidR="00BE083D" w:rsidRPr="007D1337" w:rsidRDefault="00BE083D" w:rsidP="00BE083D">
      <w:pPr>
        <w:jc w:val="both"/>
        <w:rPr>
          <w:rFonts w:ascii="Bookman Old Style" w:hAnsi="Bookman Old Style" w:cs="Arial"/>
          <w:sz w:val="24"/>
          <w:szCs w:val="24"/>
        </w:rPr>
      </w:pPr>
      <w:r w:rsidRPr="007D1337">
        <w:rPr>
          <w:rFonts w:ascii="Bookman Old Style" w:hAnsi="Bookman Old Style" w:cs="Arial"/>
          <w:b/>
          <w:sz w:val="24"/>
          <w:szCs w:val="24"/>
          <w:u w:val="single"/>
          <w:lang w:eastAsia="es-ES"/>
        </w:rPr>
        <w:t>ARTÍCULO 8º</w:t>
      </w:r>
      <w:r w:rsidRPr="007D1337">
        <w:rPr>
          <w:rFonts w:ascii="Bookman Old Style" w:hAnsi="Bookman Old Style" w:cs="Arial"/>
          <w:sz w:val="24"/>
          <w:szCs w:val="24"/>
          <w:u w:val="single"/>
          <w:lang w:eastAsia="es-ES"/>
        </w:rPr>
        <w:t>.-</w:t>
      </w:r>
      <w:r w:rsidRPr="007D1337">
        <w:rPr>
          <w:rFonts w:ascii="Bookman Old Style" w:hAnsi="Bookman Old Style" w:cs="Arial"/>
          <w:sz w:val="24"/>
          <w:szCs w:val="24"/>
          <w:lang w:eastAsia="es-ES"/>
        </w:rPr>
        <w:t xml:space="preserve"> </w:t>
      </w:r>
      <w:r w:rsidRPr="007D1337">
        <w:rPr>
          <w:rFonts w:ascii="Bookman Old Style" w:hAnsi="Bookman Old Style" w:cs="Arial"/>
          <w:b/>
          <w:sz w:val="24"/>
          <w:szCs w:val="24"/>
          <w:lang w:eastAsia="es-ES"/>
        </w:rPr>
        <w:t>Veredas</w:t>
      </w:r>
      <w:r w:rsidRPr="007D1337">
        <w:rPr>
          <w:rFonts w:ascii="Bookman Old Style" w:hAnsi="Bookman Old Style" w:cs="Arial"/>
          <w:sz w:val="24"/>
          <w:szCs w:val="24"/>
          <w:lang w:eastAsia="es-ES"/>
        </w:rPr>
        <w:t>. Las reparaciones de las veredas correrán por cuenta de cada frentista.</w:t>
      </w:r>
    </w:p>
    <w:p w:rsidR="00BE083D" w:rsidRPr="007D1337" w:rsidRDefault="00BE083D" w:rsidP="00BE083D">
      <w:pPr>
        <w:jc w:val="both"/>
        <w:rPr>
          <w:rFonts w:ascii="Bookman Old Style" w:hAnsi="Bookman Old Style" w:cs="Arial"/>
          <w:sz w:val="24"/>
          <w:szCs w:val="24"/>
          <w:lang w:val="es-PE"/>
        </w:rPr>
      </w:pPr>
      <w:r w:rsidRPr="007D1337">
        <w:rPr>
          <w:rFonts w:ascii="Bookman Old Style" w:hAnsi="Bookman Old Style" w:cs="Arial"/>
          <w:b/>
          <w:sz w:val="24"/>
          <w:szCs w:val="24"/>
          <w:u w:val="single"/>
          <w:lang w:eastAsia="es-ES"/>
        </w:rPr>
        <w:t>ARTÍCULO 9º</w:t>
      </w:r>
      <w:r w:rsidRPr="007D1337">
        <w:rPr>
          <w:rFonts w:ascii="Bookman Old Style" w:hAnsi="Bookman Old Style" w:cs="Arial"/>
          <w:sz w:val="24"/>
          <w:szCs w:val="24"/>
          <w:lang w:eastAsia="es-ES"/>
        </w:rPr>
        <w:t xml:space="preserve">.- </w:t>
      </w:r>
      <w:r w:rsidRPr="007D1337">
        <w:rPr>
          <w:rFonts w:ascii="Bookman Old Style" w:hAnsi="Bookman Old Style" w:cs="Arial"/>
          <w:b/>
          <w:sz w:val="24"/>
          <w:szCs w:val="24"/>
          <w:lang w:val="es-PE"/>
        </w:rPr>
        <w:t>Modalidades de Pago.</w:t>
      </w:r>
      <w:r w:rsidRPr="007D1337">
        <w:rPr>
          <w:rFonts w:ascii="Bookman Old Style" w:hAnsi="Bookman Old Style" w:cs="Arial"/>
          <w:sz w:val="24"/>
          <w:szCs w:val="24"/>
          <w:lang w:val="es-PE"/>
        </w:rPr>
        <w:t xml:space="preserve"> El sistema de pago podrá ser del siguiente modo:</w:t>
      </w:r>
    </w:p>
    <w:p w:rsidR="00BE083D" w:rsidRPr="007D1337" w:rsidRDefault="00BE083D" w:rsidP="00BE083D">
      <w:pPr>
        <w:numPr>
          <w:ilvl w:val="0"/>
          <w:numId w:val="1"/>
        </w:numPr>
        <w:spacing w:after="0" w:line="240" w:lineRule="auto"/>
        <w:jc w:val="both"/>
        <w:rPr>
          <w:rFonts w:ascii="Bookman Old Style" w:hAnsi="Bookman Old Style" w:cs="Arial"/>
          <w:sz w:val="24"/>
          <w:szCs w:val="24"/>
        </w:rPr>
      </w:pPr>
      <w:r w:rsidRPr="007D1337">
        <w:rPr>
          <w:rFonts w:ascii="Bookman Old Style" w:hAnsi="Bookman Old Style" w:cs="Arial"/>
          <w:b/>
          <w:sz w:val="24"/>
          <w:szCs w:val="24"/>
          <w:u w:val="single"/>
        </w:rPr>
        <w:t>PAGO AL CONTADO:</w:t>
      </w:r>
      <w:r w:rsidRPr="007D1337">
        <w:rPr>
          <w:rFonts w:ascii="Bookman Old Style" w:hAnsi="Bookman Old Style" w:cs="Arial"/>
          <w:sz w:val="24"/>
          <w:szCs w:val="24"/>
        </w:rPr>
        <w:t xml:space="preserve"> Serán los realizados dentro de los treinta (30) días a contar desde la fecha en que el propietario sea notificado por la municipalidad mediante la entrega de la liquidación confeccionada por </w:t>
      </w:r>
      <w:smartTag w:uri="urn:schemas-microsoft-com:office:smarttags" w:element="PersonName">
        <w:smartTagPr>
          <w:attr w:name="ProductID" w:val="la Direcci￳n"/>
        </w:smartTagPr>
        <w:r w:rsidRPr="007D1337">
          <w:rPr>
            <w:rFonts w:ascii="Bookman Old Style" w:hAnsi="Bookman Old Style" w:cs="Arial"/>
            <w:sz w:val="24"/>
            <w:szCs w:val="24"/>
          </w:rPr>
          <w:t>la Dirección</w:t>
        </w:r>
      </w:smartTag>
      <w:r w:rsidRPr="007D1337">
        <w:rPr>
          <w:rFonts w:ascii="Bookman Old Style" w:hAnsi="Bookman Old Style" w:cs="Arial"/>
          <w:sz w:val="24"/>
          <w:szCs w:val="24"/>
        </w:rPr>
        <w:t xml:space="preserve"> de Rentas Municipal. </w:t>
      </w:r>
    </w:p>
    <w:p w:rsidR="00BE083D" w:rsidRPr="007D1337" w:rsidRDefault="00BE083D" w:rsidP="00BE083D">
      <w:pPr>
        <w:numPr>
          <w:ilvl w:val="0"/>
          <w:numId w:val="1"/>
        </w:numPr>
        <w:spacing w:after="0" w:line="240" w:lineRule="auto"/>
        <w:jc w:val="both"/>
        <w:rPr>
          <w:rFonts w:ascii="Bookman Old Style" w:hAnsi="Bookman Old Style" w:cs="Arial"/>
          <w:sz w:val="24"/>
          <w:szCs w:val="24"/>
        </w:rPr>
      </w:pPr>
      <w:r w:rsidRPr="007D1337">
        <w:rPr>
          <w:rFonts w:ascii="Bookman Old Style" w:hAnsi="Bookman Old Style" w:cs="Arial"/>
          <w:b/>
          <w:sz w:val="24"/>
          <w:szCs w:val="24"/>
        </w:rPr>
        <w:t>PAGO A PLAZOS:</w:t>
      </w:r>
      <w:r w:rsidRPr="007D1337">
        <w:rPr>
          <w:rFonts w:ascii="Bookman Old Style" w:hAnsi="Bookman Old Style" w:cs="Arial"/>
          <w:sz w:val="24"/>
          <w:szCs w:val="24"/>
        </w:rPr>
        <w:t xml:space="preserve"> Pasado el término del inciso anterior, el propietario tendrá derecho a saldar su deuda a plazo en cuotas mensuales iguales y consecutivas, más un interés de financiación mensual previsto en el Código Tributario y Ordenanzas </w:t>
      </w:r>
      <w:r w:rsidRPr="007D1337">
        <w:rPr>
          <w:rFonts w:ascii="Bookman Old Style" w:hAnsi="Bookman Old Style" w:cs="Arial"/>
          <w:sz w:val="24"/>
          <w:szCs w:val="24"/>
        </w:rPr>
        <w:lastRenderedPageBreak/>
        <w:t xml:space="preserve">complementarias. La cantidad máxima de cuotas será establecida por el Departamento Ejecutivo Municipal. </w:t>
      </w:r>
    </w:p>
    <w:p w:rsidR="00BE083D" w:rsidRDefault="00BE083D" w:rsidP="00BE083D">
      <w:pPr>
        <w:jc w:val="both"/>
        <w:rPr>
          <w:rFonts w:ascii="Bookman Old Style" w:hAnsi="Bookman Old Style" w:cs="Arial"/>
          <w:sz w:val="24"/>
          <w:szCs w:val="24"/>
        </w:rPr>
      </w:pPr>
      <w:r w:rsidRPr="007D1337">
        <w:rPr>
          <w:rFonts w:ascii="Bookman Old Style" w:hAnsi="Bookman Old Style" w:cs="Arial"/>
          <w:b/>
          <w:sz w:val="24"/>
          <w:szCs w:val="24"/>
          <w:u w:val="single"/>
        </w:rPr>
        <w:t>ARTÍCULO 10º</w:t>
      </w:r>
      <w:r w:rsidRPr="007D1337">
        <w:rPr>
          <w:rFonts w:ascii="Bookman Old Style" w:hAnsi="Bookman Old Style" w:cs="Arial"/>
          <w:b/>
          <w:sz w:val="24"/>
          <w:szCs w:val="24"/>
        </w:rPr>
        <w:t>.-</w:t>
      </w:r>
      <w:r w:rsidRPr="00BE083D">
        <w:rPr>
          <w:rFonts w:ascii="Bookman Old Style" w:hAnsi="Bookman Old Style" w:cs="Arial"/>
          <w:b/>
          <w:sz w:val="24"/>
          <w:szCs w:val="24"/>
        </w:rPr>
        <w:t xml:space="preserve"> COMUNÍQUESE</w:t>
      </w:r>
      <w:r>
        <w:rPr>
          <w:rFonts w:ascii="Bookman Old Style" w:hAnsi="Bookman Old Style" w:cs="Arial"/>
          <w:sz w:val="24"/>
          <w:szCs w:val="24"/>
        </w:rPr>
        <w:t>, PUBLÍQUESE Y ARCHÍVESE.</w:t>
      </w:r>
    </w:p>
    <w:p w:rsidR="00BE083D" w:rsidRDefault="00BE083D" w:rsidP="00BE083D">
      <w:pPr>
        <w:jc w:val="both"/>
        <w:rPr>
          <w:rFonts w:ascii="Bookman Old Style" w:hAnsi="Bookman Old Style" w:cs="Arial"/>
          <w:sz w:val="24"/>
          <w:szCs w:val="24"/>
        </w:rPr>
      </w:pPr>
    </w:p>
    <w:p w:rsidR="00BE083D" w:rsidRPr="00BE083D" w:rsidRDefault="00BE083D" w:rsidP="00BE083D">
      <w:pPr>
        <w:jc w:val="both"/>
        <w:rPr>
          <w:rFonts w:ascii="Bookman Old Style" w:hAnsi="Bookman Old Style" w:cs="Arial"/>
          <w:b/>
          <w:sz w:val="24"/>
          <w:szCs w:val="24"/>
        </w:rPr>
      </w:pPr>
      <w:r w:rsidRPr="00BE083D">
        <w:rPr>
          <w:rFonts w:ascii="Bookman Old Style" w:hAnsi="Bookman Old Style" w:cs="Arial"/>
          <w:b/>
          <w:sz w:val="24"/>
          <w:szCs w:val="24"/>
        </w:rPr>
        <w:t>Sala de Sesiones.</w:t>
      </w:r>
    </w:p>
    <w:p w:rsidR="00BE083D" w:rsidRPr="00BE083D" w:rsidRDefault="00BE083D" w:rsidP="00BE083D">
      <w:pPr>
        <w:jc w:val="both"/>
        <w:rPr>
          <w:rFonts w:ascii="Bookman Old Style" w:hAnsi="Bookman Old Style" w:cs="Arial"/>
          <w:b/>
          <w:sz w:val="24"/>
          <w:szCs w:val="24"/>
        </w:rPr>
      </w:pPr>
      <w:r w:rsidRPr="00BE083D">
        <w:rPr>
          <w:rFonts w:ascii="Bookman Old Style" w:hAnsi="Bookman Old Style" w:cs="Arial"/>
          <w:b/>
          <w:sz w:val="24"/>
          <w:szCs w:val="24"/>
        </w:rPr>
        <w:t>San José de Gualeguaychú, 9 de junio de 2017.</w:t>
      </w:r>
    </w:p>
    <w:p w:rsidR="00BE083D" w:rsidRPr="00BE083D" w:rsidRDefault="00BE083D" w:rsidP="00BE083D">
      <w:pPr>
        <w:jc w:val="both"/>
        <w:rPr>
          <w:rFonts w:ascii="Bookman Old Style" w:hAnsi="Bookman Old Style" w:cs="Arial"/>
          <w:b/>
          <w:sz w:val="24"/>
          <w:szCs w:val="24"/>
        </w:rPr>
      </w:pPr>
      <w:r w:rsidRPr="00BE083D">
        <w:rPr>
          <w:rFonts w:ascii="Bookman Old Style" w:hAnsi="Bookman Old Style" w:cs="Arial"/>
          <w:b/>
          <w:sz w:val="24"/>
          <w:szCs w:val="24"/>
        </w:rPr>
        <w:t xml:space="preserve">Jorge F. </w:t>
      </w:r>
      <w:proofErr w:type="spellStart"/>
      <w:r w:rsidRPr="00BE083D">
        <w:rPr>
          <w:rFonts w:ascii="Bookman Old Style" w:hAnsi="Bookman Old Style" w:cs="Arial"/>
          <w:b/>
          <w:sz w:val="24"/>
          <w:szCs w:val="24"/>
        </w:rPr>
        <w:t>Maradey</w:t>
      </w:r>
      <w:proofErr w:type="spellEnd"/>
      <w:r w:rsidRPr="00BE083D">
        <w:rPr>
          <w:rFonts w:ascii="Bookman Old Style" w:hAnsi="Bookman Old Style" w:cs="Arial"/>
          <w:b/>
          <w:sz w:val="24"/>
          <w:szCs w:val="24"/>
        </w:rPr>
        <w:t>, Presidente – Leandro M. Silva, Secretario.</w:t>
      </w:r>
    </w:p>
    <w:p w:rsidR="00BE083D" w:rsidRPr="00BE083D" w:rsidRDefault="00BE083D" w:rsidP="00BE083D">
      <w:pPr>
        <w:jc w:val="both"/>
        <w:rPr>
          <w:rFonts w:ascii="Bookman Old Style" w:hAnsi="Bookman Old Style" w:cs="Arial"/>
          <w:b/>
          <w:sz w:val="24"/>
          <w:szCs w:val="24"/>
        </w:rPr>
      </w:pPr>
    </w:p>
    <w:p w:rsidR="00BE083D" w:rsidRDefault="00BE083D" w:rsidP="00BE083D">
      <w:pPr>
        <w:jc w:val="both"/>
        <w:rPr>
          <w:rFonts w:ascii="Bookman Old Style" w:hAnsi="Bookman Old Style" w:cs="Arial"/>
          <w:sz w:val="24"/>
          <w:szCs w:val="24"/>
        </w:rPr>
      </w:pPr>
    </w:p>
    <w:p w:rsidR="00BE083D" w:rsidRDefault="00BE083D" w:rsidP="00BE083D">
      <w:pPr>
        <w:jc w:val="both"/>
        <w:rPr>
          <w:rFonts w:ascii="Bookman Old Style" w:hAnsi="Bookman Old Style" w:cs="Arial"/>
          <w:sz w:val="24"/>
          <w:szCs w:val="24"/>
        </w:rPr>
      </w:pPr>
    </w:p>
    <w:p w:rsidR="00014F6A" w:rsidRPr="00BE083D" w:rsidRDefault="00014F6A" w:rsidP="00BE083D"/>
    <w:sectPr w:rsidR="00014F6A" w:rsidRPr="00BE083D" w:rsidSect="00AA60C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82" w:rsidRDefault="002E4682" w:rsidP="003232A9">
      <w:pPr>
        <w:spacing w:after="0" w:line="240" w:lineRule="auto"/>
      </w:pPr>
      <w:r>
        <w:separator/>
      </w:r>
    </w:p>
  </w:endnote>
  <w:endnote w:type="continuationSeparator" w:id="0">
    <w:p w:rsidR="002E4682" w:rsidRDefault="002E4682"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197083">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197083">
      <w:rPr>
        <w:rFonts w:ascii="Bookman Old Style" w:hAnsi="Bookman Old Style"/>
        <w:b/>
        <w:noProof/>
        <w:color w:val="404040"/>
        <w:sz w:val="20"/>
        <w:szCs w:val="20"/>
      </w:rPr>
      <w:t>5</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97083">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97083">
      <w:rPr>
        <w:rFonts w:ascii="Bookman Old Style" w:hAnsi="Bookman Old Style"/>
        <w:b/>
        <w:noProof/>
        <w:sz w:val="20"/>
        <w:szCs w:val="20"/>
      </w:rPr>
      <w:t>5</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9708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97083">
      <w:rPr>
        <w:rFonts w:ascii="Bookman Old Style" w:hAnsi="Bookman Old Style"/>
        <w:b/>
        <w:noProof/>
        <w:sz w:val="20"/>
        <w:szCs w:val="20"/>
      </w:rPr>
      <w:t>5</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82" w:rsidRDefault="002E4682" w:rsidP="003232A9">
      <w:pPr>
        <w:spacing w:after="0" w:line="240" w:lineRule="auto"/>
      </w:pPr>
      <w:r>
        <w:separator/>
      </w:r>
    </w:p>
  </w:footnote>
  <w:footnote w:type="continuationSeparator" w:id="0">
    <w:p w:rsidR="002E4682" w:rsidRDefault="002E4682"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806F0D">
    <w:pPr>
      <w:pStyle w:val="Encabezado"/>
      <w:rPr>
        <w:b/>
        <w:u w:val="single"/>
      </w:rPr>
    </w:pPr>
    <w:r>
      <w:rPr>
        <w:b/>
        <w:u w:val="single"/>
      </w:rPr>
      <w:t>ORDENANZA Nº 12.</w:t>
    </w:r>
    <w:r w:rsidR="00BE083D">
      <w:rPr>
        <w:b/>
        <w:u w:val="single"/>
      </w:rPr>
      <w:t>12</w:t>
    </w:r>
    <w:r w:rsidR="00E91EF2">
      <w:rPr>
        <w:b/>
        <w:u w:val="single"/>
      </w:rPr>
      <w:t>3</w:t>
    </w:r>
    <w:r>
      <w:rPr>
        <w:b/>
        <w:u w:val="single"/>
      </w:rPr>
      <w:t>/2017.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806F0D" w:rsidP="00806F0D">
    <w:pPr>
      <w:pStyle w:val="Encabezado"/>
      <w:jc w:val="right"/>
      <w:rPr>
        <w:b/>
        <w:u w:val="single"/>
      </w:rPr>
    </w:pPr>
    <w:r w:rsidRPr="00806F0D">
      <w:rPr>
        <w:b/>
        <w:u w:val="single"/>
      </w:rPr>
      <w:t>ORDENANZA Nº 12.1</w:t>
    </w:r>
    <w:r w:rsidR="00BE083D">
      <w:rPr>
        <w:b/>
        <w:u w:val="single"/>
      </w:rPr>
      <w:t>2</w:t>
    </w:r>
    <w:r w:rsidR="00E91EF2">
      <w:rPr>
        <w:b/>
        <w:u w:val="single"/>
      </w:rPr>
      <w:t>3</w:t>
    </w:r>
    <w:r w:rsidRPr="00806F0D">
      <w:rPr>
        <w:b/>
        <w:u w:val="single"/>
      </w:rPr>
      <w:t>/2017.</w:t>
    </w:r>
  </w:p>
  <w:p w:rsidR="00F45734" w:rsidRDefault="00F45734" w:rsidP="00806F0D">
    <w:pPr>
      <w:pStyle w:val="Encabezado"/>
      <w:jc w:val="right"/>
    </w:pPr>
  </w:p>
  <w:p w:rsidR="00F45734" w:rsidRDefault="00F45734" w:rsidP="00806F0D">
    <w:pPr>
      <w:pStyle w:val="Encabezado"/>
      <w:jc w:val="right"/>
    </w:pPr>
  </w:p>
  <w:p w:rsidR="00F45734" w:rsidRDefault="00F45734" w:rsidP="00806F0D">
    <w:pPr>
      <w:pStyle w:val="Encabezado"/>
      <w:pBdr>
        <w:bottom w:val="single" w:sz="6" w:space="1" w:color="auto"/>
      </w:pBdr>
      <w:jc w:val="right"/>
    </w:pPr>
  </w:p>
  <w:p w:rsidR="00F45734" w:rsidRPr="00A71F25" w:rsidRDefault="00F45734" w:rsidP="00806F0D">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BE083D" w:rsidP="00483ECE">
    <w:pPr>
      <w:pStyle w:val="Encabezado"/>
      <w:rPr>
        <w:szCs w:val="20"/>
      </w:rPr>
    </w:pPr>
    <w:r>
      <w:rPr>
        <w:noProof/>
        <w:szCs w:val="20"/>
        <w:lang w:eastAsia="es-ES"/>
      </w:rPr>
      <w:drawing>
        <wp:inline distT="0" distB="0" distL="0" distR="0" wp14:anchorId="42D680E5" wp14:editId="3A1B9873">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A4A96"/>
    <w:multiLevelType w:val="hybridMultilevel"/>
    <w:tmpl w:val="4FE4562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106B7E"/>
    <w:rsid w:val="00127928"/>
    <w:rsid w:val="0013253D"/>
    <w:rsid w:val="00143537"/>
    <w:rsid w:val="00197083"/>
    <w:rsid w:val="00274CE0"/>
    <w:rsid w:val="002B2DBF"/>
    <w:rsid w:val="002B6B2D"/>
    <w:rsid w:val="002E4682"/>
    <w:rsid w:val="002F1398"/>
    <w:rsid w:val="002F6FDF"/>
    <w:rsid w:val="003232A9"/>
    <w:rsid w:val="003C36F6"/>
    <w:rsid w:val="0041411F"/>
    <w:rsid w:val="00473BEC"/>
    <w:rsid w:val="0048107A"/>
    <w:rsid w:val="00483ECE"/>
    <w:rsid w:val="00486D23"/>
    <w:rsid w:val="004D03BC"/>
    <w:rsid w:val="00535B5E"/>
    <w:rsid w:val="005505C8"/>
    <w:rsid w:val="005547D7"/>
    <w:rsid w:val="005E4E98"/>
    <w:rsid w:val="00630CAD"/>
    <w:rsid w:val="006611A8"/>
    <w:rsid w:val="006C7EEE"/>
    <w:rsid w:val="007500C0"/>
    <w:rsid w:val="00775D07"/>
    <w:rsid w:val="007D246D"/>
    <w:rsid w:val="00806F0D"/>
    <w:rsid w:val="0088253E"/>
    <w:rsid w:val="008D1405"/>
    <w:rsid w:val="0090500E"/>
    <w:rsid w:val="0090769E"/>
    <w:rsid w:val="00946B14"/>
    <w:rsid w:val="009B5EAD"/>
    <w:rsid w:val="009D5EFF"/>
    <w:rsid w:val="009F1D17"/>
    <w:rsid w:val="009F488E"/>
    <w:rsid w:val="00A71F25"/>
    <w:rsid w:val="00AA60C3"/>
    <w:rsid w:val="00AF57A6"/>
    <w:rsid w:val="00B16810"/>
    <w:rsid w:val="00B5435B"/>
    <w:rsid w:val="00BB2161"/>
    <w:rsid w:val="00BC6291"/>
    <w:rsid w:val="00BE083D"/>
    <w:rsid w:val="00C219BD"/>
    <w:rsid w:val="00C261A7"/>
    <w:rsid w:val="00C61CDF"/>
    <w:rsid w:val="00C72B95"/>
    <w:rsid w:val="00CA17BF"/>
    <w:rsid w:val="00D3184C"/>
    <w:rsid w:val="00E800AC"/>
    <w:rsid w:val="00E91EF2"/>
    <w:rsid w:val="00ED559A"/>
    <w:rsid w:val="00EF5074"/>
    <w:rsid w:val="00F04453"/>
    <w:rsid w:val="00F45734"/>
    <w:rsid w:val="00F53CEF"/>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NormalWeb">
    <w:name w:val="Normal (Web)"/>
    <w:basedOn w:val="Normal"/>
    <w:rsid w:val="00BE083D"/>
    <w:pPr>
      <w:spacing w:before="240" w:after="240" w:line="240" w:lineRule="auto"/>
    </w:pPr>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NormalWeb">
    <w:name w:val="Normal (Web)"/>
    <w:basedOn w:val="Normal"/>
    <w:rsid w:val="00BE083D"/>
    <w:pPr>
      <w:spacing w:before="240" w:after="240"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1460</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8</cp:revision>
  <cp:lastPrinted>2017-06-22T14:54:00Z</cp:lastPrinted>
  <dcterms:created xsi:type="dcterms:W3CDTF">2017-06-13T10:56:00Z</dcterms:created>
  <dcterms:modified xsi:type="dcterms:W3CDTF">2017-06-22T14:55:00Z</dcterms:modified>
</cp:coreProperties>
</file>