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5C" w:rsidRPr="00B41FB9" w:rsidRDefault="00080A5C" w:rsidP="00687C23">
      <w:pPr>
        <w:pStyle w:val="BodyTextIndent"/>
        <w:ind w:left="0" w:firstLine="708"/>
        <w:jc w:val="right"/>
        <w:rPr>
          <w:rFonts w:ascii="Bookman Old Style" w:hAnsi="Bookman Old Style" w:cs="Arial"/>
          <w:b/>
          <w:u w:val="single"/>
        </w:rPr>
      </w:pPr>
      <w:r w:rsidRPr="00B41FB9">
        <w:rPr>
          <w:rFonts w:ascii="Bookman Old Style" w:hAnsi="Bookman Old Style" w:cs="Arial"/>
          <w:b/>
          <w:u w:val="single"/>
        </w:rPr>
        <w:t>ORDENANZA Nº 12047/2016.</w:t>
      </w:r>
    </w:p>
    <w:p w:rsidR="00080A5C" w:rsidRPr="00B41FB9" w:rsidRDefault="00080A5C" w:rsidP="00687C23">
      <w:pPr>
        <w:pStyle w:val="BodyTextIndent"/>
        <w:ind w:left="0" w:firstLine="708"/>
        <w:jc w:val="right"/>
        <w:rPr>
          <w:rFonts w:ascii="Bookman Old Style" w:hAnsi="Bookman Old Style" w:cs="Arial"/>
          <w:b/>
          <w:u w:val="single"/>
        </w:rPr>
      </w:pPr>
      <w:r w:rsidRPr="00B41FB9">
        <w:rPr>
          <w:rFonts w:ascii="Bookman Old Style" w:hAnsi="Bookman Old Style" w:cs="Arial"/>
          <w:b/>
          <w:u w:val="single"/>
        </w:rPr>
        <w:t>EXPTE.Nº 5722/2016-H.C.D.</w:t>
      </w:r>
    </w:p>
    <w:p w:rsidR="00080A5C" w:rsidRPr="00B41FB9" w:rsidRDefault="00080A5C" w:rsidP="00687C23">
      <w:pPr>
        <w:pStyle w:val="BodyTextIndent"/>
        <w:ind w:left="0" w:firstLine="708"/>
        <w:jc w:val="both"/>
        <w:rPr>
          <w:rFonts w:ascii="Bookman Old Style" w:hAnsi="Bookman Old Style" w:cs="Arial"/>
          <w:b/>
          <w:u w:val="single"/>
        </w:rPr>
      </w:pPr>
    </w:p>
    <w:p w:rsidR="00080A5C" w:rsidRPr="00B41FB9" w:rsidRDefault="00080A5C" w:rsidP="00687C23">
      <w:pPr>
        <w:pStyle w:val="BodyTextIndent"/>
        <w:ind w:left="0"/>
        <w:jc w:val="both"/>
        <w:rPr>
          <w:rFonts w:ascii="Bookman Old Style" w:hAnsi="Bookman Old Style" w:cs="Arial"/>
        </w:rPr>
      </w:pPr>
      <w:r w:rsidRPr="00B41FB9">
        <w:rPr>
          <w:rFonts w:ascii="Bookman Old Style" w:hAnsi="Bookman Old Style" w:cs="Arial"/>
          <w:b/>
          <w:u w:val="single"/>
        </w:rPr>
        <w:t>VISTO:</w:t>
      </w:r>
      <w:r w:rsidRPr="00B41FB9">
        <w:rPr>
          <w:rFonts w:ascii="Bookman Old Style" w:hAnsi="Bookman Old Style" w:cs="Arial"/>
        </w:rPr>
        <w:t xml:space="preserve"> </w:t>
      </w:r>
    </w:p>
    <w:p w:rsidR="00080A5C" w:rsidRPr="00B41FB9" w:rsidRDefault="00080A5C" w:rsidP="00687C23">
      <w:pPr>
        <w:pStyle w:val="BodyTextIndent"/>
        <w:ind w:left="0"/>
        <w:jc w:val="both"/>
        <w:rPr>
          <w:rFonts w:ascii="Bookman Old Style" w:hAnsi="Bookman Old Style" w:cs="Arial"/>
        </w:rPr>
      </w:pPr>
      <w:r w:rsidRPr="00B41FB9">
        <w:rPr>
          <w:rFonts w:ascii="Bookman Old Style" w:hAnsi="Bookman Old Style" w:cs="Arial"/>
        </w:rPr>
        <w:tab/>
        <w:t xml:space="preserve">El Expediente Nº 2367/2016, y la decisión adoptada por el gobierno municipal de establecer un Estado presente, con un rol activo y eficiente en la prestación de servicios públicos y ejecución de obras públicas, y </w:t>
      </w:r>
    </w:p>
    <w:p w:rsidR="00080A5C" w:rsidRPr="00B41FB9" w:rsidRDefault="00080A5C" w:rsidP="00687C23">
      <w:pPr>
        <w:rPr>
          <w:rFonts w:ascii="Bookman Old Style" w:hAnsi="Bookman Old Style" w:cs="Arial"/>
          <w:b/>
          <w:sz w:val="24"/>
          <w:szCs w:val="24"/>
          <w:u w:val="single"/>
        </w:rPr>
      </w:pPr>
    </w:p>
    <w:p w:rsidR="00080A5C" w:rsidRPr="00B41FB9" w:rsidRDefault="00080A5C" w:rsidP="00687C23">
      <w:pPr>
        <w:rPr>
          <w:rFonts w:ascii="Bookman Old Style" w:hAnsi="Bookman Old Style" w:cs="Arial"/>
          <w:b/>
          <w:sz w:val="24"/>
          <w:szCs w:val="24"/>
          <w:u w:val="single"/>
          <w:lang w:val="es-ES_tradnl"/>
        </w:rPr>
      </w:pPr>
      <w:r w:rsidRPr="00B41FB9">
        <w:rPr>
          <w:rFonts w:ascii="Bookman Old Style" w:hAnsi="Bookman Old Style" w:cs="Arial"/>
          <w:b/>
          <w:sz w:val="24"/>
          <w:szCs w:val="24"/>
          <w:u w:val="single"/>
          <w:lang w:val="es-ES_tradnl"/>
        </w:rPr>
        <w:t>CONSIDERANDO</w:t>
      </w:r>
      <w:r w:rsidRPr="00B41FB9">
        <w:rPr>
          <w:rFonts w:ascii="Bookman Old Style" w:hAnsi="Bookman Old Style" w:cs="Arial"/>
          <w:b/>
          <w:sz w:val="24"/>
          <w:szCs w:val="24"/>
          <w:lang w:val="es-ES_tradnl"/>
        </w:rPr>
        <w:t>:</w:t>
      </w:r>
    </w:p>
    <w:p w:rsidR="00080A5C" w:rsidRPr="00B41FB9" w:rsidRDefault="00080A5C" w:rsidP="00687C23">
      <w:pPr>
        <w:ind w:firstLine="708"/>
        <w:jc w:val="both"/>
        <w:rPr>
          <w:rFonts w:ascii="Bookman Old Style" w:hAnsi="Bookman Old Style" w:cs="Arial"/>
          <w:sz w:val="24"/>
          <w:szCs w:val="24"/>
          <w:lang w:val="es-ES_tradnl"/>
        </w:rPr>
      </w:pPr>
      <w:r w:rsidRPr="00B41FB9">
        <w:rPr>
          <w:rFonts w:ascii="Bookman Old Style" w:hAnsi="Bookman Old Style" w:cs="Arial"/>
          <w:sz w:val="24"/>
          <w:szCs w:val="24"/>
          <w:lang w:val="es-ES_tradnl"/>
        </w:rPr>
        <w:t xml:space="preserve">Que a fs. 1/3 el Secretario de Obras y Servicios Públicos, Arquitecto Carlos Rodolfo GARCÍA, presenta un informe detallando la situación actual sobre el equipamiento vial y el parque automotor municipal, evidenciando la necesidad de optimizar los mismos a los fines de atender los servicios, en relación al mantenimiento y mejoramiento de la trama vial e higiene de la ciudad. </w:t>
      </w:r>
    </w:p>
    <w:p w:rsidR="00080A5C" w:rsidRPr="00B41FB9" w:rsidRDefault="00080A5C" w:rsidP="00687C23">
      <w:pPr>
        <w:ind w:firstLine="708"/>
        <w:jc w:val="both"/>
        <w:rPr>
          <w:rFonts w:ascii="Bookman Old Style" w:hAnsi="Bookman Old Style" w:cs="Arial"/>
          <w:sz w:val="24"/>
          <w:szCs w:val="24"/>
          <w:lang w:val="es-ES_tradnl"/>
        </w:rPr>
      </w:pPr>
      <w:r w:rsidRPr="00B41FB9">
        <w:rPr>
          <w:rFonts w:ascii="Bookman Old Style" w:hAnsi="Bookman Old Style" w:cs="Arial"/>
          <w:sz w:val="24"/>
          <w:szCs w:val="24"/>
          <w:lang w:val="es-ES_tradnl"/>
        </w:rPr>
        <w:t>Que a fs. 5/7 el Secretario de Hacienda, Contador Santiago IRIGOYEN, emite dictamen indicando que conforme a la factibilidad presupuestaria aprobada en el año 2015, dicho presupuesto no tenía previsto la inversión en maquinarias y bienes de capital que se resultan necesarias, por ende, es preciso realizar una modificación presupuestaria mediante la utilización de la obtención de un crédito. Asimismo, conforme el estudio de la factibilidad financiera, resulta una opción viable el endeudamiento interno con instituciones no financieras.</w:t>
      </w:r>
    </w:p>
    <w:p w:rsidR="00080A5C" w:rsidRPr="00B41FB9" w:rsidRDefault="00080A5C" w:rsidP="00687C23">
      <w:pPr>
        <w:ind w:firstLine="708"/>
        <w:jc w:val="both"/>
        <w:rPr>
          <w:rFonts w:ascii="Bookman Old Style" w:hAnsi="Bookman Old Style" w:cs="Arial"/>
          <w:sz w:val="24"/>
          <w:szCs w:val="24"/>
          <w:lang w:val="es-ES_tradnl"/>
        </w:rPr>
      </w:pPr>
      <w:r w:rsidRPr="00B41FB9">
        <w:rPr>
          <w:rFonts w:ascii="Bookman Old Style" w:hAnsi="Bookman Old Style" w:cs="Arial"/>
          <w:sz w:val="24"/>
          <w:szCs w:val="24"/>
          <w:lang w:val="es-ES_tradnl"/>
        </w:rPr>
        <w:t xml:space="preserve">Que según lo mencionado en el párrafo precedente, ante el análisis del estudio de diversas entidades financieras para tomar dicho empréstito público, </w:t>
      </w:r>
      <w:smartTag w:uri="urn:schemas-microsoft-com:office:smarttags" w:element="PersonName">
        <w:smartTagPr>
          <w:attr w:name="ProductID" w:val="la Caja Municipal"/>
        </w:smartTagPr>
        <w:r w:rsidRPr="00B41FB9">
          <w:rPr>
            <w:rFonts w:ascii="Bookman Old Style" w:hAnsi="Bookman Old Style" w:cs="Arial"/>
            <w:sz w:val="24"/>
            <w:szCs w:val="24"/>
            <w:lang w:val="es-ES_tradnl"/>
          </w:rPr>
          <w:t>la Caja Municipal</w:t>
        </w:r>
      </w:smartTag>
      <w:r w:rsidRPr="00B41FB9">
        <w:rPr>
          <w:rFonts w:ascii="Bookman Old Style" w:hAnsi="Bookman Old Style" w:cs="Arial"/>
          <w:sz w:val="24"/>
          <w:szCs w:val="24"/>
          <w:lang w:val="es-ES_tradnl"/>
        </w:rPr>
        <w:t xml:space="preserve"> de Jubilaciones, Pensiones y Retiros de Gualeguaychú, se estima la entidad adecuada para dar solución a la obtención del crédito.</w:t>
      </w:r>
    </w:p>
    <w:p w:rsidR="00080A5C" w:rsidRPr="00B41FB9" w:rsidRDefault="00080A5C" w:rsidP="00687C23">
      <w:pPr>
        <w:ind w:firstLine="708"/>
        <w:jc w:val="both"/>
        <w:rPr>
          <w:rFonts w:ascii="Bookman Old Style" w:hAnsi="Bookman Old Style" w:cs="Arial"/>
          <w:sz w:val="24"/>
          <w:szCs w:val="24"/>
          <w:lang w:val="es-ES_tradnl"/>
        </w:rPr>
      </w:pPr>
      <w:r w:rsidRPr="00B41FB9">
        <w:rPr>
          <w:rFonts w:ascii="Bookman Old Style" w:hAnsi="Bookman Old Style" w:cs="Arial"/>
          <w:sz w:val="24"/>
          <w:szCs w:val="24"/>
          <w:lang w:val="es-ES_tradnl"/>
        </w:rPr>
        <w:t>Que en las presentes actuaciones el Presidente Municipal, Doctor Esteban Martín PIAGGIO presta consideración en referencia y emite la decisión del Departamento Ejecutivo Municipal a los fines de avanzar con el trámite de contar en el menor plazo posible con dicha opción para mejorar el mantenimiento, mejoramiento y limpieza e higiene de la ciudad, ejecutando las obras correspondientes.</w:t>
      </w:r>
    </w:p>
    <w:p w:rsidR="00080A5C" w:rsidRPr="00B41FB9" w:rsidRDefault="00080A5C" w:rsidP="00687C23">
      <w:pPr>
        <w:jc w:val="both"/>
        <w:rPr>
          <w:rFonts w:ascii="Bookman Old Style" w:hAnsi="Bookman Old Style" w:cs="Arial"/>
          <w:sz w:val="24"/>
          <w:szCs w:val="24"/>
          <w:lang w:val="es-ES_tradnl"/>
        </w:rPr>
      </w:pPr>
      <w:r w:rsidRPr="00B41FB9">
        <w:rPr>
          <w:rFonts w:ascii="Bookman Old Style" w:hAnsi="Bookman Old Style" w:cs="Arial"/>
          <w:sz w:val="24"/>
          <w:szCs w:val="24"/>
          <w:lang w:val="es-ES_tradnl"/>
        </w:rPr>
        <w:tab/>
        <w:t>Que en el mismo sentido, debe destacarse el crecimiento urbano que ha tenido nuestra ciudad en los últimos años con la incorporación de nuevos barrios y sectores residenciales, comerciales e industriales, lo que conlleva una mayor demanda de servicios públicos municipales, especialmente el alumbrado público. Se incluye también en este caso la manutención del acceso sur, la red de agua potable, el sistema cloacal, la recolección de residuos y su disposición final, el mantenimiento de calles, incrementos estos que requieren de cobertura, y por ende exigen de mayores recursos municipales.</w:t>
      </w:r>
    </w:p>
    <w:p w:rsidR="00080A5C" w:rsidRPr="00B41FB9" w:rsidRDefault="00080A5C" w:rsidP="00687C23">
      <w:pPr>
        <w:jc w:val="both"/>
        <w:rPr>
          <w:rFonts w:ascii="Bookman Old Style" w:hAnsi="Bookman Old Style" w:cs="Arial"/>
          <w:sz w:val="24"/>
          <w:szCs w:val="24"/>
          <w:lang w:val="es-ES_tradnl"/>
        </w:rPr>
      </w:pPr>
      <w:r w:rsidRPr="00B41FB9">
        <w:rPr>
          <w:rFonts w:ascii="Bookman Old Style" w:hAnsi="Bookman Old Style" w:cs="Arial"/>
          <w:sz w:val="24"/>
          <w:szCs w:val="24"/>
          <w:lang w:val="es-ES_tradnl"/>
        </w:rPr>
        <w:tab/>
        <w:t xml:space="preserve">Que ante este escenario, y la vocación de gobierno de un Estado Municipal activo en la satisfacción de necesidades colectivas, que propicie la sustentabilidad de los servicios públicos en una ciudad que crece día a día, es necesario dotar al municipio de los elementos –maquinarias, herramientas y vehículos - necesarios a fin de alcanzar los objetivos propuestos y de esta forma otorgar con las respuestas pretendidas. Por ello, y a fin de evitar que el parque automotor y las maquinarias del municipio se desgasten y a fin de que sean recompuestas como corresponde, es decisión de este Gobierno establecer un plan permanente de renovación y mantenimiento de los bienes indispensables para dotar al Estado Municipal de las herramientas necesarias y acordes al rol que se pretende asignar. </w:t>
      </w:r>
    </w:p>
    <w:p w:rsidR="00080A5C" w:rsidRPr="00B41FB9" w:rsidRDefault="00080A5C" w:rsidP="00687C23">
      <w:pPr>
        <w:jc w:val="both"/>
        <w:rPr>
          <w:rFonts w:ascii="Bookman Old Style" w:hAnsi="Bookman Old Style" w:cs="Arial"/>
          <w:sz w:val="24"/>
          <w:szCs w:val="24"/>
          <w:lang w:val="es-ES_tradnl"/>
        </w:rPr>
      </w:pPr>
      <w:r w:rsidRPr="00B41FB9">
        <w:rPr>
          <w:rFonts w:ascii="Bookman Old Style" w:hAnsi="Bookman Old Style" w:cs="Arial"/>
          <w:sz w:val="24"/>
          <w:szCs w:val="24"/>
          <w:lang w:val="es-ES_tradnl"/>
        </w:rPr>
        <w:tab/>
        <w:t>Que en este sentido, y en virtud de una responsable planificación, se requiere que el equipamiento, consistente exclusivamente en bienes de capital, cuyo uso se extiende por varios años, sea financiado a largo plazo, y que a un costo apropiado, permita amortizar el capital invertido, de manera gradual al aprovechamiento de la maquinaria, sin afectar de forma inmediata las finanzas municipales en la compra de este tipo de bienes durables, cuyo costo de adquisición es de significativa relevancia, comprometiendo por su cuantía una parte considerable del presupuesto anual municipal.</w:t>
      </w:r>
    </w:p>
    <w:p w:rsidR="00080A5C" w:rsidRPr="00B41FB9" w:rsidRDefault="00080A5C" w:rsidP="00687C23">
      <w:pPr>
        <w:ind w:firstLine="708"/>
        <w:jc w:val="both"/>
        <w:rPr>
          <w:rFonts w:ascii="Bookman Old Style" w:hAnsi="Bookman Old Style" w:cs="Arial"/>
          <w:sz w:val="24"/>
          <w:szCs w:val="24"/>
          <w:lang w:val="es-ES_tradnl"/>
        </w:rPr>
      </w:pPr>
      <w:r w:rsidRPr="00B41FB9">
        <w:rPr>
          <w:rFonts w:ascii="Bookman Old Style" w:hAnsi="Bookman Old Style" w:cs="Arial"/>
          <w:sz w:val="24"/>
          <w:szCs w:val="24"/>
          <w:lang w:val="es-ES_tradnl"/>
        </w:rPr>
        <w:t xml:space="preserve">Que luego de un análisis del estado de los vehículos, maquinarias y herramientas, realizado por las diferentes Secretarías que requieren de dichos bienes, especialmente </w:t>
      </w:r>
      <w:smartTag w:uri="urn:schemas-microsoft-com:office:smarttags" w:element="PersonName">
        <w:smartTagPr>
          <w:attr w:name="ProductID" w:val="la Secretar￭a"/>
        </w:smartTagPr>
        <w:r w:rsidRPr="00B41FB9">
          <w:rPr>
            <w:rFonts w:ascii="Bookman Old Style" w:hAnsi="Bookman Old Style" w:cs="Arial"/>
            <w:sz w:val="24"/>
            <w:szCs w:val="24"/>
            <w:lang w:val="es-ES_tradnl"/>
          </w:rPr>
          <w:t>la Secretaría</w:t>
        </w:r>
      </w:smartTag>
      <w:r w:rsidRPr="00B41FB9">
        <w:rPr>
          <w:rFonts w:ascii="Bookman Old Style" w:hAnsi="Bookman Old Style" w:cs="Arial"/>
          <w:sz w:val="24"/>
          <w:szCs w:val="24"/>
          <w:lang w:val="es-ES_tradnl"/>
        </w:rPr>
        <w:t xml:space="preserve"> de Obras y Servicios Públicos, se estima actualmente que la inversión necesaria -aproximada- asciende a la suma de PESOS DIEZ MILLONES ($ 10.000.000,00).</w:t>
      </w:r>
    </w:p>
    <w:p w:rsidR="00080A5C" w:rsidRPr="00B41FB9" w:rsidRDefault="00080A5C" w:rsidP="00687C23">
      <w:pPr>
        <w:jc w:val="both"/>
        <w:rPr>
          <w:rFonts w:ascii="Bookman Old Style" w:hAnsi="Bookman Old Style" w:cs="Arial"/>
          <w:sz w:val="24"/>
          <w:szCs w:val="24"/>
          <w:lang w:val="es-ES_tradnl"/>
        </w:rPr>
      </w:pPr>
      <w:r w:rsidRPr="00B41FB9">
        <w:rPr>
          <w:rFonts w:ascii="Bookman Old Style" w:hAnsi="Bookman Old Style" w:cs="Arial"/>
          <w:sz w:val="24"/>
          <w:szCs w:val="24"/>
          <w:lang w:val="es-ES_tradnl"/>
        </w:rPr>
        <w:t xml:space="preserve">           Que en esta instancia, corresponde destacar que el estado actual de las cuentas públicas del municipio, tanto en su aspecto económico como financiero, dan viabilidad al endeudamiento en cuestión.</w:t>
      </w:r>
    </w:p>
    <w:p w:rsidR="00080A5C" w:rsidRPr="00B41FB9" w:rsidRDefault="00080A5C" w:rsidP="00687C23">
      <w:pPr>
        <w:jc w:val="both"/>
        <w:rPr>
          <w:rFonts w:ascii="Bookman Old Style" w:hAnsi="Bookman Old Style" w:cs="Arial"/>
          <w:sz w:val="24"/>
          <w:szCs w:val="24"/>
          <w:lang w:val="es-ES_tradnl"/>
        </w:rPr>
      </w:pPr>
      <w:r w:rsidRPr="00B41FB9">
        <w:rPr>
          <w:rFonts w:ascii="Bookman Old Style" w:hAnsi="Bookman Old Style" w:cs="Arial"/>
          <w:sz w:val="24"/>
          <w:szCs w:val="24"/>
          <w:lang w:val="es-ES_tradnl"/>
        </w:rPr>
        <w:t xml:space="preserve">           Que conforme a los fundamentos expuestos, y teniendo presente que </w:t>
      </w:r>
      <w:smartTag w:uri="urn:schemas-microsoft-com:office:smarttags" w:element="PersonName">
        <w:smartTagPr>
          <w:attr w:name="ProductID" w:val="la Org￡nica"/>
        </w:smartTagPr>
        <w:r w:rsidRPr="00B41FB9">
          <w:rPr>
            <w:rFonts w:ascii="Bookman Old Style" w:hAnsi="Bookman Old Style" w:cs="Arial"/>
            <w:sz w:val="24"/>
            <w:szCs w:val="24"/>
            <w:lang w:val="es-ES_tradnl"/>
          </w:rPr>
          <w:t>la Orgánica</w:t>
        </w:r>
      </w:smartTag>
      <w:r w:rsidRPr="00B41FB9">
        <w:rPr>
          <w:rFonts w:ascii="Bookman Old Style" w:hAnsi="Bookman Old Style" w:cs="Arial"/>
          <w:sz w:val="24"/>
          <w:szCs w:val="24"/>
          <w:lang w:val="es-ES_tradnl"/>
        </w:rPr>
        <w:t xml:space="preserve"> de Municipios Nº 10.027 en su artículo 19º, exige la autorización del Honorable Concejo Deliberante para contraer empréstitos o crédito público para financiar la adquisición de bienes de capital, y hallándose acreditada la necesidad y urgencia en la adquisición de máquinas, herramientas y vehículos, como también la factibilidad económica y financiera municipal, corresponde autorizar al Departamento Ejecutivo Municipal para la toma del crédito. Conforme al análisis realizado por </w:t>
      </w:r>
      <w:smartTag w:uri="urn:schemas-microsoft-com:office:smarttags" w:element="PersonName">
        <w:smartTagPr>
          <w:attr w:name="ProductID" w:val="la Secretar￭a"/>
        </w:smartTagPr>
        <w:r w:rsidRPr="00B41FB9">
          <w:rPr>
            <w:rFonts w:ascii="Bookman Old Style" w:hAnsi="Bookman Old Style" w:cs="Arial"/>
            <w:sz w:val="24"/>
            <w:szCs w:val="24"/>
            <w:lang w:val="es-ES_tradnl"/>
          </w:rPr>
          <w:t>la Secretaría</w:t>
        </w:r>
      </w:smartTag>
      <w:r w:rsidRPr="00B41FB9">
        <w:rPr>
          <w:rFonts w:ascii="Bookman Old Style" w:hAnsi="Bookman Old Style" w:cs="Arial"/>
          <w:sz w:val="24"/>
          <w:szCs w:val="24"/>
          <w:lang w:val="es-ES_tradnl"/>
        </w:rPr>
        <w:t xml:space="preserve"> de Hacienda, y en función de las posibilidades de financiamiento existentes en el mercado actualmente resulta más conveniente para los intereses del municipio la contratación del empréstito con </w:t>
      </w:r>
      <w:smartTag w:uri="urn:schemas-microsoft-com:office:smarttags" w:element="PersonName">
        <w:smartTagPr>
          <w:attr w:name="ProductID" w:val="la Caja Municipal"/>
        </w:smartTagPr>
        <w:r w:rsidRPr="00B41FB9">
          <w:rPr>
            <w:rFonts w:ascii="Bookman Old Style" w:hAnsi="Bookman Old Style" w:cs="Arial"/>
            <w:sz w:val="24"/>
            <w:szCs w:val="24"/>
            <w:lang w:val="es-ES_tradnl"/>
          </w:rPr>
          <w:t>la Caja Municipal</w:t>
        </w:r>
      </w:smartTag>
      <w:r w:rsidRPr="00B41FB9">
        <w:rPr>
          <w:rFonts w:ascii="Bookman Old Style" w:hAnsi="Bookman Old Style" w:cs="Arial"/>
          <w:sz w:val="24"/>
          <w:szCs w:val="24"/>
          <w:lang w:val="es-ES_tradnl"/>
        </w:rPr>
        <w:t xml:space="preserve"> de Jubilaciones, Pensiones y Retiros de Gualeguaychú.</w:t>
      </w:r>
    </w:p>
    <w:p w:rsidR="00080A5C" w:rsidRPr="00B41FB9" w:rsidRDefault="00080A5C" w:rsidP="00687C23">
      <w:pPr>
        <w:jc w:val="both"/>
        <w:rPr>
          <w:rFonts w:ascii="Bookman Old Style" w:hAnsi="Bookman Old Style" w:cs="Arial"/>
          <w:sz w:val="24"/>
          <w:szCs w:val="24"/>
          <w:lang w:val="es-ES_tradnl"/>
        </w:rPr>
      </w:pPr>
    </w:p>
    <w:p w:rsidR="00080A5C" w:rsidRPr="00B41FB9" w:rsidRDefault="00080A5C" w:rsidP="00687C23">
      <w:pPr>
        <w:jc w:val="both"/>
        <w:rPr>
          <w:rFonts w:ascii="Bookman Old Style" w:hAnsi="Bookman Old Style" w:cs="Arial"/>
          <w:b/>
          <w:sz w:val="24"/>
          <w:szCs w:val="24"/>
          <w:u w:val="single"/>
          <w:lang w:val="es-ES_tradnl"/>
        </w:rPr>
      </w:pPr>
      <w:r w:rsidRPr="00B41FB9">
        <w:rPr>
          <w:rFonts w:ascii="Bookman Old Style" w:hAnsi="Bookman Old Style" w:cs="Arial"/>
          <w:b/>
          <w:sz w:val="24"/>
          <w:szCs w:val="24"/>
          <w:u w:val="single"/>
          <w:lang w:val="es-ES_tradnl"/>
        </w:rPr>
        <w:t>POR ELLO:</w:t>
      </w:r>
    </w:p>
    <w:p w:rsidR="00080A5C" w:rsidRPr="00B41FB9" w:rsidRDefault="00080A5C" w:rsidP="00687C23">
      <w:pPr>
        <w:jc w:val="center"/>
        <w:rPr>
          <w:rFonts w:ascii="Bookman Old Style" w:hAnsi="Bookman Old Style" w:cs="Arial"/>
          <w:b/>
          <w:sz w:val="24"/>
          <w:szCs w:val="24"/>
          <w:lang w:val="es-ES_tradnl"/>
        </w:rPr>
      </w:pPr>
      <w:r w:rsidRPr="00B41FB9">
        <w:rPr>
          <w:rFonts w:ascii="Bookman Old Style" w:hAnsi="Bookman Old Style" w:cs="Arial"/>
          <w:b/>
          <w:sz w:val="24"/>
          <w:szCs w:val="24"/>
          <w:lang w:val="es-ES_tradnl"/>
        </w:rPr>
        <w:t xml:space="preserve">EL HONORABLE CONCEJO DELIBERANTE DE </w:t>
      </w:r>
      <w:smartTag w:uri="urn:schemas-microsoft-com:office:smarttags" w:element="PersonName">
        <w:smartTagPr>
          <w:attr w:name="ProductID" w:val="LA MUNICIPALIDAD DE"/>
        </w:smartTagPr>
        <w:smartTag w:uri="urn:schemas-microsoft-com:office:smarttags" w:element="PersonName">
          <w:smartTagPr>
            <w:attr w:name="ProductID" w:val="LA MUNICIPALIDAD"/>
          </w:smartTagPr>
          <w:r w:rsidRPr="00B41FB9">
            <w:rPr>
              <w:rFonts w:ascii="Bookman Old Style" w:hAnsi="Bookman Old Style" w:cs="Arial"/>
              <w:b/>
              <w:sz w:val="24"/>
              <w:szCs w:val="24"/>
              <w:lang w:val="es-ES_tradnl"/>
            </w:rPr>
            <w:t>LA MUNICIPALIDAD</w:t>
          </w:r>
        </w:smartTag>
        <w:r w:rsidRPr="00B41FB9">
          <w:rPr>
            <w:rFonts w:ascii="Bookman Old Style" w:hAnsi="Bookman Old Style" w:cs="Arial"/>
            <w:b/>
            <w:sz w:val="24"/>
            <w:szCs w:val="24"/>
            <w:lang w:val="es-ES_tradnl"/>
          </w:rPr>
          <w:t xml:space="preserve"> DE</w:t>
        </w:r>
      </w:smartTag>
      <w:r w:rsidRPr="00B41FB9">
        <w:rPr>
          <w:rFonts w:ascii="Bookman Old Style" w:hAnsi="Bookman Old Style" w:cs="Arial"/>
          <w:b/>
          <w:sz w:val="24"/>
          <w:szCs w:val="24"/>
          <w:lang w:val="es-ES_tradnl"/>
        </w:rPr>
        <w:t xml:space="preserve"> SAN JOSE DE GUALEGUAYCHU SANCIONA </w:t>
      </w:r>
      <w:smartTag w:uri="urn:schemas-microsoft-com:office:smarttags" w:element="PersonName">
        <w:smartTagPr>
          <w:attr w:name="ProductID" w:val="LA SIGUIENTE"/>
        </w:smartTagPr>
        <w:r w:rsidRPr="00B41FB9">
          <w:rPr>
            <w:rFonts w:ascii="Bookman Old Style" w:hAnsi="Bookman Old Style" w:cs="Arial"/>
            <w:b/>
            <w:sz w:val="24"/>
            <w:szCs w:val="24"/>
            <w:lang w:val="es-ES_tradnl"/>
          </w:rPr>
          <w:t>LA SIGUIENTE</w:t>
        </w:r>
      </w:smartTag>
    </w:p>
    <w:p w:rsidR="00080A5C" w:rsidRPr="00B41FB9" w:rsidRDefault="00080A5C" w:rsidP="00687C23">
      <w:pPr>
        <w:jc w:val="center"/>
        <w:rPr>
          <w:rFonts w:ascii="Bookman Old Style" w:hAnsi="Bookman Old Style" w:cs="Arial"/>
          <w:b/>
          <w:sz w:val="24"/>
          <w:szCs w:val="24"/>
          <w:u w:val="single"/>
        </w:rPr>
      </w:pPr>
      <w:r w:rsidRPr="00B41FB9">
        <w:rPr>
          <w:rFonts w:ascii="Bookman Old Style" w:hAnsi="Bookman Old Style" w:cs="Arial"/>
          <w:b/>
          <w:sz w:val="24"/>
          <w:szCs w:val="24"/>
          <w:u w:val="single"/>
        </w:rPr>
        <w:t>ORDENANZA:</w:t>
      </w:r>
    </w:p>
    <w:p w:rsidR="00080A5C" w:rsidRPr="00B41FB9" w:rsidRDefault="00080A5C" w:rsidP="00687C23">
      <w:pPr>
        <w:jc w:val="both"/>
        <w:rPr>
          <w:rFonts w:ascii="Bookman Old Style" w:hAnsi="Bookman Old Style" w:cs="Arial"/>
          <w:sz w:val="24"/>
          <w:szCs w:val="24"/>
          <w:lang w:val="es-ES_tradnl"/>
        </w:rPr>
      </w:pPr>
      <w:r w:rsidRPr="00B41FB9">
        <w:rPr>
          <w:rFonts w:ascii="Bookman Old Style" w:hAnsi="Bookman Old Style" w:cs="Arial"/>
          <w:b/>
          <w:sz w:val="24"/>
          <w:szCs w:val="24"/>
          <w:u w:val="single"/>
        </w:rPr>
        <w:t>ARTÍCULO 1º</w:t>
      </w:r>
      <w:r w:rsidRPr="00B41FB9">
        <w:rPr>
          <w:rFonts w:ascii="Bookman Old Style" w:hAnsi="Bookman Old Style" w:cs="Arial"/>
          <w:b/>
          <w:sz w:val="24"/>
          <w:szCs w:val="24"/>
        </w:rPr>
        <w:t xml:space="preserve">.- </w:t>
      </w:r>
      <w:r w:rsidRPr="00B41FB9">
        <w:rPr>
          <w:rFonts w:ascii="Bookman Old Style" w:hAnsi="Bookman Old Style" w:cs="Arial"/>
          <w:b/>
          <w:sz w:val="24"/>
          <w:szCs w:val="24"/>
          <w:lang w:val="es-ES_tradnl"/>
        </w:rPr>
        <w:t>AUTORÍZASE</w:t>
      </w:r>
      <w:r w:rsidRPr="00B41FB9">
        <w:rPr>
          <w:rFonts w:ascii="Bookman Old Style" w:hAnsi="Bookman Old Style" w:cs="Arial"/>
          <w:sz w:val="24"/>
          <w:szCs w:val="24"/>
          <w:lang w:val="es-ES_tradnl"/>
        </w:rPr>
        <w:t xml:space="preserve"> al Departamento Ejecutivo Municipal a concretar operaciones de crédito y/o financiamiento con </w:t>
      </w:r>
      <w:smartTag w:uri="urn:schemas-microsoft-com:office:smarttags" w:element="PersonName">
        <w:smartTagPr>
          <w:attr w:name="ProductID" w:val="la Caja Municipal"/>
        </w:smartTagPr>
        <w:r w:rsidRPr="00B41FB9">
          <w:rPr>
            <w:rFonts w:ascii="Bookman Old Style" w:hAnsi="Bookman Old Style" w:cs="Arial"/>
            <w:sz w:val="24"/>
            <w:szCs w:val="24"/>
            <w:lang w:val="es-ES_tradnl"/>
          </w:rPr>
          <w:t>la Caja Municipal</w:t>
        </w:r>
      </w:smartTag>
      <w:r w:rsidRPr="00B41FB9">
        <w:rPr>
          <w:rFonts w:ascii="Bookman Old Style" w:hAnsi="Bookman Old Style" w:cs="Arial"/>
          <w:sz w:val="24"/>
          <w:szCs w:val="24"/>
          <w:lang w:val="es-ES_tradnl"/>
        </w:rPr>
        <w:t xml:space="preserve"> de Jubilaciones, Pensiones y Retiros de Gualeguaychú hasta la suma de PESOS DIEZ MILLONES ($ 10.000.000,00) con destino a la adquisición de bienes de capital.</w:t>
      </w:r>
    </w:p>
    <w:p w:rsidR="00080A5C" w:rsidRPr="00B41FB9" w:rsidRDefault="00080A5C" w:rsidP="00687C23">
      <w:pPr>
        <w:jc w:val="both"/>
        <w:rPr>
          <w:rFonts w:ascii="Bookman Old Style" w:hAnsi="Bookman Old Style" w:cs="Arial"/>
          <w:sz w:val="24"/>
          <w:szCs w:val="24"/>
          <w:lang w:val="es-ES_tradnl"/>
        </w:rPr>
      </w:pPr>
      <w:r w:rsidRPr="00B41FB9">
        <w:rPr>
          <w:rFonts w:ascii="Bookman Old Style" w:hAnsi="Bookman Old Style" w:cs="Arial"/>
          <w:b/>
          <w:sz w:val="24"/>
          <w:szCs w:val="24"/>
          <w:u w:val="single"/>
        </w:rPr>
        <w:t>ARTÍCULO 2º</w:t>
      </w:r>
      <w:r w:rsidRPr="00B41FB9">
        <w:rPr>
          <w:rFonts w:ascii="Bookman Old Style" w:hAnsi="Bookman Old Style" w:cs="Arial"/>
          <w:b/>
          <w:sz w:val="24"/>
          <w:szCs w:val="24"/>
        </w:rPr>
        <w:t>.-</w:t>
      </w:r>
      <w:r w:rsidRPr="00B41FB9">
        <w:rPr>
          <w:rFonts w:ascii="Bookman Old Style" w:hAnsi="Bookman Old Style" w:cs="Arial"/>
          <w:sz w:val="24"/>
          <w:szCs w:val="24"/>
        </w:rPr>
        <w:t xml:space="preserve"> </w:t>
      </w:r>
      <w:r w:rsidRPr="00B41FB9">
        <w:rPr>
          <w:rFonts w:ascii="Bookman Old Style" w:hAnsi="Bookman Old Style" w:cs="Arial"/>
          <w:b/>
          <w:sz w:val="24"/>
          <w:szCs w:val="24"/>
          <w:lang w:val="es-ES_tradnl"/>
        </w:rPr>
        <w:t>LA</w:t>
      </w:r>
      <w:r w:rsidRPr="00B41FB9">
        <w:rPr>
          <w:rFonts w:ascii="Bookman Old Style" w:hAnsi="Bookman Old Style" w:cs="Arial"/>
          <w:sz w:val="24"/>
          <w:szCs w:val="24"/>
          <w:lang w:val="es-ES_tradnl"/>
        </w:rPr>
        <w:t xml:space="preserve"> autorización prevista en el artículo 1º tendrá vigencia por el lapso de  dieciocho (18) meses de sancionada la presente, debiendo el Departamento Ejecutivo iniciar la tramitación para la obtención del crédito en cuestión dentro de dicho lapso. A tal fin, se considerará que se dio inicio formal a la tramitación en el momento que el Departamento Ejecutivo informe al Honorable Concejo Deliberante el comienzo de las gestiones, detallando los bienes a adquirir y su monto estimado.</w:t>
      </w:r>
    </w:p>
    <w:p w:rsidR="00080A5C" w:rsidRPr="00B41FB9" w:rsidRDefault="00080A5C" w:rsidP="00687C23">
      <w:pPr>
        <w:jc w:val="both"/>
        <w:rPr>
          <w:rFonts w:ascii="Bookman Old Style" w:hAnsi="Bookman Old Style" w:cs="Arial"/>
          <w:sz w:val="24"/>
          <w:szCs w:val="24"/>
          <w:lang w:val="es-ES_tradnl"/>
        </w:rPr>
      </w:pPr>
      <w:r w:rsidRPr="00B41FB9">
        <w:rPr>
          <w:rFonts w:ascii="Bookman Old Style" w:hAnsi="Bookman Old Style" w:cs="Arial"/>
          <w:b/>
          <w:sz w:val="24"/>
          <w:szCs w:val="24"/>
          <w:u w:val="single"/>
        </w:rPr>
        <w:t>ARTÍCULO 3º</w:t>
      </w:r>
      <w:r w:rsidRPr="00B41FB9">
        <w:rPr>
          <w:rFonts w:ascii="Bookman Old Style" w:hAnsi="Bookman Old Style" w:cs="Arial"/>
          <w:b/>
          <w:sz w:val="24"/>
          <w:szCs w:val="24"/>
        </w:rPr>
        <w:t>.-</w:t>
      </w:r>
      <w:r w:rsidRPr="00B41FB9">
        <w:rPr>
          <w:rFonts w:ascii="Bookman Old Style" w:hAnsi="Bookman Old Style" w:cs="Arial"/>
          <w:sz w:val="24"/>
          <w:szCs w:val="24"/>
        </w:rPr>
        <w:t xml:space="preserve"> </w:t>
      </w:r>
      <w:r w:rsidRPr="00B41FB9">
        <w:rPr>
          <w:rFonts w:ascii="Bookman Old Style" w:hAnsi="Bookman Old Style" w:cs="Arial"/>
          <w:b/>
          <w:sz w:val="24"/>
          <w:szCs w:val="24"/>
          <w:lang w:val="es-ES_tradnl"/>
        </w:rPr>
        <w:t>EL</w:t>
      </w:r>
      <w:r w:rsidRPr="00B41FB9">
        <w:rPr>
          <w:rFonts w:ascii="Bookman Old Style" w:hAnsi="Bookman Old Style" w:cs="Arial"/>
          <w:sz w:val="24"/>
          <w:szCs w:val="24"/>
          <w:lang w:val="es-ES_tradnl"/>
        </w:rPr>
        <w:t xml:space="preserve"> plazo de amortización del crédito no podrá ser mayor a cuarenta (40) meses, y el tipo de interés deberá adecuarse a las  condiciones de mercado para operaciones de similar magnitud.</w:t>
      </w:r>
    </w:p>
    <w:p w:rsidR="00080A5C" w:rsidRPr="00B41FB9" w:rsidRDefault="00080A5C" w:rsidP="00687C23">
      <w:pPr>
        <w:jc w:val="both"/>
        <w:rPr>
          <w:rFonts w:ascii="Bookman Old Style" w:hAnsi="Bookman Old Style" w:cs="Arial"/>
          <w:sz w:val="24"/>
          <w:szCs w:val="24"/>
          <w:lang w:val="es-ES_tradnl"/>
        </w:rPr>
      </w:pPr>
      <w:r w:rsidRPr="00B41FB9">
        <w:rPr>
          <w:rFonts w:ascii="Bookman Old Style" w:hAnsi="Bookman Old Style" w:cs="Arial"/>
          <w:sz w:val="24"/>
          <w:szCs w:val="24"/>
          <w:lang w:val="es-ES_tradnl"/>
        </w:rPr>
        <w:t>La amortización y el servicio anual que se deriven de esta operación, sumado a los de operaciones ya contratadas, no podrán exceder del 15% de los recursos de coparticipación nacional y provincial más los recursos municipales propios.</w:t>
      </w:r>
    </w:p>
    <w:p w:rsidR="00080A5C" w:rsidRPr="00B41FB9" w:rsidRDefault="00080A5C" w:rsidP="00687C23">
      <w:pPr>
        <w:jc w:val="both"/>
        <w:rPr>
          <w:rFonts w:ascii="Bookman Old Style" w:hAnsi="Bookman Old Style" w:cs="Arial"/>
          <w:b/>
          <w:sz w:val="24"/>
          <w:szCs w:val="24"/>
        </w:rPr>
      </w:pPr>
      <w:r w:rsidRPr="00B41FB9">
        <w:rPr>
          <w:rFonts w:ascii="Bookman Old Style" w:hAnsi="Bookman Old Style" w:cs="Arial"/>
          <w:b/>
          <w:sz w:val="24"/>
          <w:szCs w:val="24"/>
          <w:u w:val="single"/>
        </w:rPr>
        <w:t>ARTÍCULO 4º.-</w:t>
      </w:r>
      <w:r w:rsidRPr="00B41FB9">
        <w:rPr>
          <w:rFonts w:ascii="Bookman Old Style" w:hAnsi="Bookman Old Style" w:cs="Arial"/>
          <w:b/>
          <w:sz w:val="24"/>
          <w:szCs w:val="24"/>
        </w:rPr>
        <w:t xml:space="preserve"> </w:t>
      </w:r>
      <w:r w:rsidRPr="00B41FB9">
        <w:rPr>
          <w:rFonts w:ascii="Bookman Old Style" w:hAnsi="Bookman Old Style" w:cs="Arial"/>
          <w:b/>
          <w:sz w:val="24"/>
          <w:szCs w:val="24"/>
          <w:lang w:val="es-ES_tradnl"/>
        </w:rPr>
        <w:t>AUTORÍZASE</w:t>
      </w:r>
      <w:r w:rsidRPr="00B41FB9">
        <w:rPr>
          <w:rFonts w:ascii="Bookman Old Style" w:hAnsi="Bookman Old Style" w:cs="Arial"/>
          <w:sz w:val="24"/>
          <w:szCs w:val="24"/>
          <w:lang w:val="es-ES_tradnl"/>
        </w:rPr>
        <w:t xml:space="preserve"> la modificación del Cálculo de Recursos, en el ejercicio que se efectivice la operación, incrementando el rubro 3700000-obtención de préstamos de largo plazo, en la suma de hasta PESOS DIEZ MILLONES ($ 10.000.000,00).</w:t>
      </w:r>
    </w:p>
    <w:p w:rsidR="00080A5C" w:rsidRPr="00B41FB9" w:rsidRDefault="00080A5C" w:rsidP="00687C23">
      <w:pPr>
        <w:jc w:val="both"/>
        <w:rPr>
          <w:rFonts w:ascii="Bookman Old Style" w:hAnsi="Bookman Old Style" w:cs="Arial"/>
          <w:sz w:val="24"/>
          <w:szCs w:val="24"/>
          <w:lang w:val="es-ES_tradnl"/>
        </w:rPr>
      </w:pPr>
      <w:r w:rsidRPr="00B41FB9">
        <w:rPr>
          <w:rFonts w:ascii="Bookman Old Style" w:hAnsi="Bookman Old Style" w:cs="Arial"/>
          <w:b/>
          <w:sz w:val="24"/>
          <w:szCs w:val="24"/>
          <w:u w:val="single"/>
        </w:rPr>
        <w:t>ARTÍCULO 5º.-</w:t>
      </w:r>
      <w:r w:rsidRPr="00B41FB9">
        <w:rPr>
          <w:rFonts w:ascii="Bookman Old Style" w:hAnsi="Bookman Old Style" w:cs="Arial"/>
          <w:sz w:val="24"/>
          <w:szCs w:val="24"/>
        </w:rPr>
        <w:t xml:space="preserve"> </w:t>
      </w:r>
      <w:r w:rsidRPr="00B41FB9">
        <w:rPr>
          <w:rFonts w:ascii="Bookman Old Style" w:hAnsi="Bookman Old Style" w:cs="Arial"/>
          <w:b/>
          <w:sz w:val="24"/>
          <w:szCs w:val="24"/>
          <w:lang w:val="es-ES_tradnl"/>
        </w:rPr>
        <w:t>AUTORÍZASE</w:t>
      </w:r>
      <w:r w:rsidRPr="00B41FB9">
        <w:rPr>
          <w:rFonts w:ascii="Bookman Old Style" w:hAnsi="Bookman Old Style" w:cs="Arial"/>
          <w:sz w:val="24"/>
          <w:szCs w:val="24"/>
          <w:lang w:val="es-ES_tradnl"/>
        </w:rPr>
        <w:t xml:space="preserve"> la modificación del Presupuesto de Gastos, en el ejercicio que se efectivice la operación, incrementándose </w:t>
      </w:r>
      <w:smartTag w:uri="urn:schemas-microsoft-com:office:smarttags" w:element="PersonName">
        <w:smartTagPr>
          <w:attr w:name="ProductID" w:val="la Partida"/>
        </w:smartTagPr>
        <w:r w:rsidRPr="00B41FB9">
          <w:rPr>
            <w:rFonts w:ascii="Bookman Old Style" w:hAnsi="Bookman Old Style" w:cs="Arial"/>
            <w:sz w:val="24"/>
            <w:szCs w:val="24"/>
            <w:lang w:val="es-ES_tradnl"/>
          </w:rPr>
          <w:t>la Partida</w:t>
        </w:r>
      </w:smartTag>
      <w:r w:rsidRPr="00B41FB9">
        <w:rPr>
          <w:rFonts w:ascii="Bookman Old Style" w:hAnsi="Bookman Old Style" w:cs="Arial"/>
          <w:sz w:val="24"/>
          <w:szCs w:val="24"/>
          <w:lang w:val="es-ES_tradnl"/>
        </w:rPr>
        <w:t xml:space="preserve"> 4000-Bienes de Uso, en la suma de hasta PESOS DIEZ MILLONES ($ 10.000.000,00).</w:t>
      </w:r>
    </w:p>
    <w:p w:rsidR="00080A5C" w:rsidRPr="00B41FB9" w:rsidRDefault="00080A5C" w:rsidP="00687C23">
      <w:pPr>
        <w:jc w:val="both"/>
        <w:rPr>
          <w:rFonts w:ascii="Bookman Old Style" w:hAnsi="Bookman Old Style" w:cs="Arial"/>
          <w:sz w:val="24"/>
          <w:szCs w:val="24"/>
          <w:lang w:val="es-ES_tradnl"/>
        </w:rPr>
      </w:pPr>
      <w:r w:rsidRPr="00B41FB9">
        <w:rPr>
          <w:rFonts w:ascii="Bookman Old Style" w:hAnsi="Bookman Old Style" w:cs="Arial"/>
          <w:b/>
          <w:sz w:val="24"/>
          <w:szCs w:val="24"/>
          <w:u w:val="single"/>
          <w:lang w:val="es-ES_tradnl"/>
        </w:rPr>
        <w:t>ARTÍCULO 6º</w:t>
      </w:r>
      <w:r w:rsidRPr="00B41FB9">
        <w:rPr>
          <w:rFonts w:ascii="Bookman Old Style" w:hAnsi="Bookman Old Style" w:cs="Arial"/>
          <w:sz w:val="24"/>
          <w:szCs w:val="24"/>
          <w:lang w:val="es-ES_tradnl"/>
        </w:rPr>
        <w:t>.-</w:t>
      </w:r>
      <w:r w:rsidRPr="00B41FB9">
        <w:rPr>
          <w:rFonts w:ascii="Bookman Old Style" w:hAnsi="Bookman Old Style" w:cs="Arial"/>
          <w:b/>
          <w:sz w:val="24"/>
          <w:szCs w:val="24"/>
          <w:lang w:val="es-ES_tradnl"/>
        </w:rPr>
        <w:t xml:space="preserve"> POR</w:t>
      </w:r>
      <w:r w:rsidRPr="00B41FB9">
        <w:rPr>
          <w:rFonts w:ascii="Bookman Old Style" w:hAnsi="Bookman Old Style" w:cs="Arial"/>
          <w:sz w:val="24"/>
          <w:szCs w:val="24"/>
          <w:lang w:val="es-ES_tradnl"/>
        </w:rPr>
        <w:t xml:space="preserve"> Secretaría de Hacienda, dese cumplimiento a lo dispuesto en el artículo precedente.</w:t>
      </w:r>
    </w:p>
    <w:p w:rsidR="00080A5C" w:rsidRPr="00B41FB9" w:rsidRDefault="00080A5C" w:rsidP="00687C23">
      <w:pPr>
        <w:jc w:val="both"/>
        <w:rPr>
          <w:rFonts w:ascii="Bookman Old Style" w:hAnsi="Bookman Old Style" w:cs="Arial"/>
          <w:sz w:val="24"/>
          <w:szCs w:val="24"/>
        </w:rPr>
      </w:pPr>
      <w:r w:rsidRPr="00B41FB9">
        <w:rPr>
          <w:rFonts w:ascii="Bookman Old Style" w:hAnsi="Bookman Old Style" w:cs="Arial"/>
          <w:b/>
          <w:sz w:val="24"/>
          <w:szCs w:val="24"/>
          <w:u w:val="single"/>
        </w:rPr>
        <w:t>ARTÍCULO 7º</w:t>
      </w:r>
      <w:r w:rsidRPr="00B41FB9">
        <w:rPr>
          <w:rFonts w:ascii="Bookman Old Style" w:hAnsi="Bookman Old Style" w:cs="Arial"/>
          <w:b/>
          <w:sz w:val="24"/>
          <w:szCs w:val="24"/>
        </w:rPr>
        <w:t>.-</w:t>
      </w:r>
      <w:r w:rsidRPr="00B41FB9">
        <w:rPr>
          <w:rFonts w:ascii="Bookman Old Style" w:hAnsi="Bookman Old Style" w:cs="Arial"/>
          <w:sz w:val="24"/>
          <w:szCs w:val="24"/>
        </w:rPr>
        <w:t xml:space="preserve"> </w:t>
      </w:r>
      <w:r w:rsidRPr="00B41FB9">
        <w:rPr>
          <w:rFonts w:ascii="Bookman Old Style" w:hAnsi="Bookman Old Style" w:cs="Arial"/>
          <w:b/>
          <w:sz w:val="24"/>
          <w:szCs w:val="24"/>
        </w:rPr>
        <w:t>COMUNÍQUESE</w:t>
      </w:r>
      <w:r w:rsidRPr="00B41FB9">
        <w:rPr>
          <w:rFonts w:ascii="Bookman Old Style" w:hAnsi="Bookman Old Style" w:cs="Arial"/>
          <w:sz w:val="24"/>
          <w:szCs w:val="24"/>
        </w:rPr>
        <w:t>, publíquese y archívese.</w:t>
      </w:r>
    </w:p>
    <w:p w:rsidR="00080A5C" w:rsidRPr="00B41FB9" w:rsidRDefault="00080A5C" w:rsidP="00687C23">
      <w:pPr>
        <w:jc w:val="both"/>
        <w:rPr>
          <w:rFonts w:ascii="Bookman Old Style" w:hAnsi="Bookman Old Style" w:cs="Arial"/>
          <w:sz w:val="24"/>
          <w:szCs w:val="24"/>
        </w:rPr>
      </w:pPr>
    </w:p>
    <w:p w:rsidR="00080A5C" w:rsidRPr="00B41FB9" w:rsidRDefault="00080A5C" w:rsidP="00687C23">
      <w:pPr>
        <w:jc w:val="both"/>
        <w:rPr>
          <w:rFonts w:ascii="Bookman Old Style" w:hAnsi="Bookman Old Style" w:cs="Arial"/>
          <w:b/>
          <w:sz w:val="24"/>
          <w:szCs w:val="24"/>
        </w:rPr>
      </w:pPr>
      <w:r w:rsidRPr="00B41FB9">
        <w:rPr>
          <w:rFonts w:ascii="Bookman Old Style" w:hAnsi="Bookman Old Style" w:cs="Arial"/>
          <w:b/>
          <w:sz w:val="24"/>
          <w:szCs w:val="24"/>
        </w:rPr>
        <w:t>Sala de Sesiones – Honorable Concejo Deliberante.</w:t>
      </w:r>
    </w:p>
    <w:p w:rsidR="00080A5C" w:rsidRPr="00B41FB9" w:rsidRDefault="00080A5C" w:rsidP="00687C23">
      <w:pPr>
        <w:jc w:val="both"/>
        <w:rPr>
          <w:rFonts w:ascii="Bookman Old Style" w:hAnsi="Bookman Old Style" w:cs="Arial"/>
          <w:b/>
          <w:sz w:val="24"/>
          <w:szCs w:val="24"/>
        </w:rPr>
      </w:pPr>
      <w:r w:rsidRPr="00B41FB9">
        <w:rPr>
          <w:rFonts w:ascii="Bookman Old Style" w:hAnsi="Bookman Old Style" w:cs="Arial"/>
          <w:b/>
          <w:sz w:val="24"/>
          <w:szCs w:val="24"/>
        </w:rPr>
        <w:t>San José de Gualeguaychú, 14 de julio de 2016.</w:t>
      </w:r>
    </w:p>
    <w:p w:rsidR="00080A5C" w:rsidRPr="00B41FB9" w:rsidRDefault="00080A5C" w:rsidP="00687C23">
      <w:pPr>
        <w:jc w:val="both"/>
        <w:rPr>
          <w:rFonts w:ascii="Bookman Old Style" w:hAnsi="Bookman Old Style" w:cs="Arial"/>
          <w:b/>
          <w:sz w:val="24"/>
          <w:szCs w:val="24"/>
        </w:rPr>
      </w:pPr>
      <w:r w:rsidRPr="00B41FB9">
        <w:rPr>
          <w:rFonts w:ascii="Bookman Old Style" w:hAnsi="Bookman Old Style" w:cs="Arial"/>
          <w:b/>
          <w:sz w:val="24"/>
          <w:szCs w:val="24"/>
        </w:rPr>
        <w:t>Jorge F. Maradey, Presidente – Leandro M. Silva, Secretario.</w:t>
      </w:r>
    </w:p>
    <w:p w:rsidR="00080A5C" w:rsidRPr="00B41FB9" w:rsidRDefault="00080A5C" w:rsidP="00687C23">
      <w:pPr>
        <w:jc w:val="both"/>
        <w:rPr>
          <w:rFonts w:ascii="Bookman Old Style" w:hAnsi="Bookman Old Style" w:cs="Arial"/>
          <w:sz w:val="24"/>
          <w:szCs w:val="24"/>
        </w:rPr>
      </w:pPr>
    </w:p>
    <w:p w:rsidR="00080A5C" w:rsidRPr="00B41FB9" w:rsidRDefault="00080A5C" w:rsidP="00687C23">
      <w:pPr>
        <w:jc w:val="both"/>
        <w:rPr>
          <w:rFonts w:ascii="Bookman Old Style" w:hAnsi="Bookman Old Style" w:cs="Arial"/>
          <w:sz w:val="24"/>
          <w:szCs w:val="24"/>
        </w:rPr>
      </w:pPr>
    </w:p>
    <w:p w:rsidR="00080A5C" w:rsidRPr="00B41FB9" w:rsidRDefault="00080A5C" w:rsidP="00687C23">
      <w:pPr>
        <w:jc w:val="both"/>
        <w:rPr>
          <w:rFonts w:ascii="Bookman Old Style" w:hAnsi="Bookman Old Style" w:cs="Arial"/>
          <w:sz w:val="24"/>
          <w:szCs w:val="24"/>
        </w:rPr>
      </w:pPr>
    </w:p>
    <w:p w:rsidR="00080A5C" w:rsidRPr="00B41FB9" w:rsidRDefault="00080A5C" w:rsidP="00687C23">
      <w:pPr>
        <w:jc w:val="both"/>
        <w:rPr>
          <w:rFonts w:ascii="Bookman Old Style" w:hAnsi="Bookman Old Style" w:cs="Arial"/>
          <w:sz w:val="24"/>
          <w:szCs w:val="24"/>
        </w:rPr>
      </w:pPr>
    </w:p>
    <w:p w:rsidR="00080A5C" w:rsidRPr="00B41FB9" w:rsidRDefault="00080A5C" w:rsidP="00687C23">
      <w:pPr>
        <w:jc w:val="both"/>
        <w:rPr>
          <w:rFonts w:ascii="Bookman Old Style" w:hAnsi="Bookman Old Style" w:cs="Arial"/>
          <w:sz w:val="24"/>
          <w:szCs w:val="24"/>
        </w:rPr>
      </w:pPr>
    </w:p>
    <w:p w:rsidR="00080A5C" w:rsidRPr="00B41FB9" w:rsidRDefault="00080A5C" w:rsidP="00687C23">
      <w:pPr>
        <w:rPr>
          <w:rFonts w:ascii="Bookman Old Style" w:hAnsi="Bookman Old Style"/>
          <w:sz w:val="24"/>
          <w:szCs w:val="24"/>
        </w:rPr>
      </w:pPr>
    </w:p>
    <w:p w:rsidR="00080A5C" w:rsidRPr="00B41FB9" w:rsidRDefault="00080A5C" w:rsidP="00B907E6">
      <w:pPr>
        <w:rPr>
          <w:rFonts w:ascii="Bookman Old Style" w:hAnsi="Bookman Old Style"/>
          <w:sz w:val="24"/>
          <w:szCs w:val="24"/>
        </w:rPr>
      </w:pPr>
    </w:p>
    <w:sectPr w:rsidR="00080A5C" w:rsidRPr="00B41FB9" w:rsidSect="00B41FB9">
      <w:headerReference w:type="even" r:id="rId6"/>
      <w:headerReference w:type="default" r:id="rId7"/>
      <w:footerReference w:type="even" r:id="rId8"/>
      <w:footerReference w:type="default" r:id="rId9"/>
      <w:headerReference w:type="first" r:id="rId10"/>
      <w:footerReference w:type="first" r:id="rId11"/>
      <w:pgSz w:w="11906" w:h="16838" w:code="9"/>
      <w:pgMar w:top="2268" w:right="1134"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A5C" w:rsidRDefault="00080A5C">
      <w:r>
        <w:separator/>
      </w:r>
    </w:p>
  </w:endnote>
  <w:endnote w:type="continuationSeparator" w:id="0">
    <w:p w:rsidR="00080A5C" w:rsidRDefault="00080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5C" w:rsidRPr="003232A9" w:rsidRDefault="00080A5C" w:rsidP="00B907E6">
    <w:pPr>
      <w:pStyle w:val="Footer"/>
      <w:pBdr>
        <w:bottom w:val="single" w:sz="6" w:space="1" w:color="auto"/>
      </w:pBdr>
      <w:rPr>
        <w:rFonts w:ascii="Bookman Old Style" w:hAnsi="Bookman Old Style"/>
        <w:color w:val="404040"/>
        <w:sz w:val="20"/>
        <w:szCs w:val="20"/>
      </w:rPr>
    </w:pPr>
  </w:p>
  <w:p w:rsidR="00080A5C" w:rsidRPr="003232A9" w:rsidRDefault="00080A5C" w:rsidP="00B907E6">
    <w:pPr>
      <w:pStyle w:val="Footer"/>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5C" w:rsidRDefault="00080A5C" w:rsidP="00B907E6">
    <w:pPr>
      <w:pStyle w:val="Footer"/>
      <w:pBdr>
        <w:bottom w:val="single" w:sz="6" w:space="1" w:color="auto"/>
      </w:pBdr>
    </w:pPr>
  </w:p>
  <w:p w:rsidR="00080A5C" w:rsidRDefault="00080A5C" w:rsidP="00B907E6">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4</w:t>
    </w:r>
    <w:r w:rsidRPr="00A71F25">
      <w:rPr>
        <w:rFonts w:ascii="Bookman Old Style" w:hAnsi="Bookman Old Style"/>
        <w:b/>
        <w:sz w:val="20"/>
        <w:szCs w:val="20"/>
      </w:rPr>
      <w:fldChar w:fldCharType="end"/>
    </w:r>
  </w:p>
  <w:p w:rsidR="00080A5C" w:rsidRPr="00C261A7" w:rsidRDefault="00080A5C" w:rsidP="00B907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5C" w:rsidRPr="00A71F25" w:rsidRDefault="00080A5C" w:rsidP="00B907E6">
    <w:pPr>
      <w:pStyle w:val="Footer"/>
      <w:pBdr>
        <w:bottom w:val="single" w:sz="6" w:space="1" w:color="auto"/>
      </w:pBdr>
      <w:jc w:val="right"/>
    </w:pPr>
  </w:p>
  <w:p w:rsidR="00080A5C" w:rsidRPr="00A71F25" w:rsidRDefault="00080A5C" w:rsidP="00B907E6">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4</w:t>
    </w:r>
    <w:r w:rsidRPr="00A71F25">
      <w:rPr>
        <w:rFonts w:ascii="Bookman Old Style" w:hAnsi="Bookman Old Style"/>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A5C" w:rsidRDefault="00080A5C">
      <w:r>
        <w:separator/>
      </w:r>
    </w:p>
  </w:footnote>
  <w:footnote w:type="continuationSeparator" w:id="0">
    <w:p w:rsidR="00080A5C" w:rsidRDefault="00080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5C" w:rsidRDefault="00080A5C" w:rsidP="00B907E6">
    <w:pPr>
      <w:pStyle w:val="Header"/>
      <w:pBdr>
        <w:bottom w:val="single" w:sz="6" w:space="0" w:color="auto"/>
      </w:pBdr>
      <w:rPr>
        <w:rFonts w:ascii="Bookman Old Style" w:hAnsi="Bookman Old Style"/>
        <w:sz w:val="20"/>
      </w:rPr>
    </w:pPr>
  </w:p>
  <w:p w:rsidR="00080A5C" w:rsidRDefault="00080A5C" w:rsidP="00B907E6">
    <w:pPr>
      <w:pStyle w:val="Header"/>
      <w:pBdr>
        <w:bottom w:val="single" w:sz="6" w:space="0" w:color="auto"/>
      </w:pBdr>
      <w:rPr>
        <w:rFonts w:ascii="Bookman Old Style" w:hAnsi="Bookman Old Style"/>
        <w:sz w:val="20"/>
      </w:rPr>
    </w:pPr>
  </w:p>
  <w:p w:rsidR="00080A5C" w:rsidRDefault="00080A5C" w:rsidP="00B907E6">
    <w:pPr>
      <w:pStyle w:val="Header"/>
      <w:pBdr>
        <w:bottom w:val="single" w:sz="6" w:space="0" w:color="auto"/>
      </w:pBdr>
      <w:rPr>
        <w:rFonts w:ascii="Bookman Old Style" w:hAnsi="Bookman Old Style"/>
        <w:sz w:val="20"/>
      </w:rPr>
    </w:pPr>
  </w:p>
  <w:p w:rsidR="00080A5C" w:rsidRDefault="00080A5C" w:rsidP="00B907E6">
    <w:pPr>
      <w:pStyle w:val="Header"/>
      <w:pBdr>
        <w:bottom w:val="single" w:sz="6" w:space="0" w:color="auto"/>
      </w:pBdr>
      <w:rPr>
        <w:rFonts w:ascii="Bookman Old Style" w:hAnsi="Bookman Old Style"/>
        <w:sz w:val="20"/>
      </w:rPr>
    </w:pPr>
  </w:p>
  <w:p w:rsidR="00080A5C" w:rsidRDefault="00080A5C" w:rsidP="00B907E6">
    <w:pPr>
      <w:pStyle w:val="Header"/>
      <w:pBdr>
        <w:bottom w:val="single" w:sz="6" w:space="0" w:color="auto"/>
      </w:pBdr>
      <w:rPr>
        <w:rFonts w:ascii="Bookman Old Style" w:hAnsi="Bookman Old Style"/>
        <w:sz w:val="20"/>
      </w:rPr>
    </w:pPr>
  </w:p>
  <w:p w:rsidR="00080A5C" w:rsidRPr="00EA3998" w:rsidRDefault="00080A5C" w:rsidP="00B907E6">
    <w:pPr>
      <w:pStyle w:val="Header"/>
      <w:pBdr>
        <w:bottom w:val="single" w:sz="6" w:space="0" w:color="auto"/>
      </w:pBdr>
      <w:rPr>
        <w:rFonts w:ascii="Bookman Old Style" w:hAnsi="Bookman Old Style"/>
        <w:sz w:val="20"/>
      </w:rPr>
    </w:pPr>
    <w:r>
      <w:rPr>
        <w:rFonts w:ascii="Bookman Old Style" w:hAnsi="Bookman Old Style"/>
        <w:sz w:val="20"/>
      </w:rPr>
      <w:t>Ordenanza</w:t>
    </w:r>
    <w:r w:rsidRPr="00EA3998">
      <w:rPr>
        <w:rFonts w:ascii="Bookman Old Style" w:hAnsi="Bookman Old Style"/>
        <w:sz w:val="20"/>
      </w:rPr>
      <w:t xml:space="preserve"> Nº12</w:t>
    </w:r>
    <w:r>
      <w:rPr>
        <w:rFonts w:ascii="Bookman Old Style" w:hAnsi="Bookman Old Style"/>
        <w:sz w:val="20"/>
      </w:rPr>
      <w:t>.047</w:t>
    </w:r>
    <w:r w:rsidRPr="00EA3998">
      <w:rPr>
        <w:rFonts w:ascii="Bookman Old Style" w:hAnsi="Bookman Old Style"/>
        <w:sz w:val="20"/>
      </w:rPr>
      <w:t>/2016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5C" w:rsidRDefault="00080A5C" w:rsidP="00B907E6">
    <w:pPr>
      <w:pStyle w:val="Header"/>
      <w:jc w:val="center"/>
    </w:pPr>
  </w:p>
  <w:p w:rsidR="00080A5C" w:rsidRDefault="00080A5C" w:rsidP="00B907E6">
    <w:pPr>
      <w:pStyle w:val="Header"/>
      <w:jc w:val="center"/>
    </w:pPr>
  </w:p>
  <w:p w:rsidR="00080A5C" w:rsidRDefault="00080A5C">
    <w:pPr>
      <w:pStyle w:val="Header"/>
    </w:pPr>
  </w:p>
  <w:p w:rsidR="00080A5C" w:rsidRDefault="00080A5C" w:rsidP="00B41FB9">
    <w:pPr>
      <w:pStyle w:val="Header"/>
      <w:rPr>
        <w:rFonts w:ascii="Bookman Old Style" w:hAnsi="Bookman Old Style"/>
        <w:sz w:val="24"/>
      </w:rPr>
    </w:pPr>
  </w:p>
  <w:p w:rsidR="00080A5C" w:rsidRPr="00B41FB9" w:rsidRDefault="00080A5C" w:rsidP="00B41FB9">
    <w:pPr>
      <w:pStyle w:val="Header"/>
      <w:pBdr>
        <w:bottom w:val="single" w:sz="6" w:space="1" w:color="auto"/>
      </w:pBdr>
      <w:jc w:val="right"/>
      <w:rPr>
        <w:rFonts w:ascii="Bookman Old Style" w:hAnsi="Bookman Old Style"/>
        <w:sz w:val="20"/>
      </w:rPr>
    </w:pPr>
    <w:r w:rsidRPr="00B41FB9">
      <w:rPr>
        <w:rFonts w:ascii="Bookman Old Style" w:hAnsi="Bookman Old Style"/>
        <w:sz w:val="20"/>
      </w:rPr>
      <w:t>Ordenanza Nº 12047/2016.</w:t>
    </w:r>
  </w:p>
  <w:p w:rsidR="00080A5C" w:rsidRPr="00B41FB9" w:rsidRDefault="00080A5C" w:rsidP="00B41FB9">
    <w:pPr>
      <w:pStyle w:val="Header"/>
      <w:rPr>
        <w:rFonts w:ascii="Bookman Old Style" w:hAnsi="Bookman Old Style"/>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5C" w:rsidRPr="00483ECE" w:rsidRDefault="00080A5C" w:rsidP="00B907E6">
    <w:pPr>
      <w:pStyle w:val="Header"/>
      <w:rPr>
        <w:szCs w:val="20"/>
      </w:rPr>
    </w:pPr>
    <w:r w:rsidRPr="00645F37">
      <w:rPr>
        <w:noProof/>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36.5pt;height:83.2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mirrorMargins/>
  <w:stylePaneFormatFilter w:val="3F01"/>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07E6"/>
    <w:rsid w:val="00004AF7"/>
    <w:rsid w:val="00012264"/>
    <w:rsid w:val="00060753"/>
    <w:rsid w:val="00080A5C"/>
    <w:rsid w:val="000D6BE8"/>
    <w:rsid w:val="001065EA"/>
    <w:rsid w:val="00137F24"/>
    <w:rsid w:val="001F288A"/>
    <w:rsid w:val="00281AAF"/>
    <w:rsid w:val="002B356A"/>
    <w:rsid w:val="002C4021"/>
    <w:rsid w:val="0031483F"/>
    <w:rsid w:val="003232A9"/>
    <w:rsid w:val="00381436"/>
    <w:rsid w:val="003966EF"/>
    <w:rsid w:val="003C3504"/>
    <w:rsid w:val="00483ECE"/>
    <w:rsid w:val="00645F37"/>
    <w:rsid w:val="00687C23"/>
    <w:rsid w:val="006A3A89"/>
    <w:rsid w:val="006B4173"/>
    <w:rsid w:val="006F2F95"/>
    <w:rsid w:val="0078137D"/>
    <w:rsid w:val="0080509F"/>
    <w:rsid w:val="008D66F2"/>
    <w:rsid w:val="00904C00"/>
    <w:rsid w:val="00A71F25"/>
    <w:rsid w:val="00B4013E"/>
    <w:rsid w:val="00B41FB9"/>
    <w:rsid w:val="00B907E6"/>
    <w:rsid w:val="00C0013F"/>
    <w:rsid w:val="00C261A7"/>
    <w:rsid w:val="00CF05E1"/>
    <w:rsid w:val="00CF0D2D"/>
    <w:rsid w:val="00DA4023"/>
    <w:rsid w:val="00E60799"/>
    <w:rsid w:val="00EA3998"/>
    <w:rsid w:val="00EB0D91"/>
    <w:rsid w:val="00F45159"/>
    <w:rsid w:val="00F56BC9"/>
    <w:rsid w:val="00FB7872"/>
    <w:rsid w:val="00FD7FB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E6"/>
    <w:pPr>
      <w:spacing w:after="200" w:line="276" w:lineRule="auto"/>
    </w:pPr>
    <w:rPr>
      <w:rFonts w:ascii="Calibri" w:hAnsi="Calibri"/>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07E6"/>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B907E6"/>
    <w:rPr>
      <w:rFonts w:ascii="Calibri" w:hAnsi="Calibri" w:cs="Times New Roman"/>
      <w:sz w:val="22"/>
      <w:szCs w:val="22"/>
      <w:lang w:val="es-ES" w:eastAsia="en-US" w:bidi="ar-SA"/>
    </w:rPr>
  </w:style>
  <w:style w:type="paragraph" w:styleId="Footer">
    <w:name w:val="footer"/>
    <w:basedOn w:val="Normal"/>
    <w:link w:val="FooterChar"/>
    <w:uiPriority w:val="99"/>
    <w:rsid w:val="00B907E6"/>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B907E6"/>
    <w:rPr>
      <w:rFonts w:ascii="Calibri" w:hAnsi="Calibri" w:cs="Times New Roman"/>
      <w:sz w:val="22"/>
      <w:szCs w:val="22"/>
      <w:lang w:val="es-ES" w:eastAsia="en-US" w:bidi="ar-SA"/>
    </w:rPr>
  </w:style>
  <w:style w:type="paragraph" w:styleId="BodyTextIndent">
    <w:name w:val="Body Text Indent"/>
    <w:basedOn w:val="Normal"/>
    <w:link w:val="BodyTextIndentChar"/>
    <w:uiPriority w:val="99"/>
    <w:rsid w:val="00687C23"/>
    <w:pPr>
      <w:spacing w:after="120" w:line="240" w:lineRule="auto"/>
      <w:ind w:left="283"/>
    </w:pPr>
    <w:rPr>
      <w:rFonts w:ascii="Times New Roman" w:hAnsi="Times New Roman"/>
      <w:sz w:val="24"/>
      <w:szCs w:val="24"/>
      <w:lang w:val="es-MX" w:eastAsia="es-MX"/>
    </w:rPr>
  </w:style>
  <w:style w:type="character" w:customStyle="1" w:styleId="BodyTextIndentChar">
    <w:name w:val="Body Text Indent Char"/>
    <w:basedOn w:val="DefaultParagraphFont"/>
    <w:link w:val="BodyTextIndent"/>
    <w:uiPriority w:val="99"/>
    <w:locked/>
    <w:rsid w:val="00687C23"/>
    <w:rPr>
      <w:rFonts w:cs="Times New Roman"/>
      <w:sz w:val="24"/>
      <w:szCs w:val="24"/>
      <w:lang w:val="es-MX" w:eastAsia="es-MX" w:bidi="ar-SA"/>
    </w:rPr>
  </w:style>
  <w:style w:type="paragraph" w:styleId="BalloonText">
    <w:name w:val="Balloon Text"/>
    <w:basedOn w:val="Normal"/>
    <w:link w:val="BalloonTextChar"/>
    <w:uiPriority w:val="99"/>
    <w:rsid w:val="00DA4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A402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4</Pages>
  <Words>1138</Words>
  <Characters>6263</Characters>
  <Application>Microsoft Office Outlook</Application>
  <DocSecurity>0</DocSecurity>
  <Lines>0</Lines>
  <Paragraphs>0</Paragraphs>
  <ScaleCrop>false</ScaleCrop>
  <Company>Windows 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 12047/2016</dc:title>
  <dc:subject/>
  <dc:creator>CELIA</dc:creator>
  <cp:keywords/>
  <dc:description/>
  <cp:lastModifiedBy>CELIA</cp:lastModifiedBy>
  <cp:revision>6</cp:revision>
  <cp:lastPrinted>2016-08-24T11:03:00Z</cp:lastPrinted>
  <dcterms:created xsi:type="dcterms:W3CDTF">2016-07-15T13:40:00Z</dcterms:created>
  <dcterms:modified xsi:type="dcterms:W3CDTF">2016-08-24T11:03:00Z</dcterms:modified>
</cp:coreProperties>
</file>