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F42" w:rsidRPr="00E33CB8" w:rsidRDefault="00D92F42" w:rsidP="001F6D8F">
      <w:pPr>
        <w:spacing w:line="276" w:lineRule="auto"/>
        <w:jc w:val="right"/>
        <w:rPr>
          <w:rFonts w:ascii="Bookman Old Style" w:hAnsi="Bookman Old Style" w:cs="Arial"/>
          <w:b/>
          <w:sz w:val="24"/>
          <w:szCs w:val="24"/>
          <w:u w:val="single"/>
        </w:rPr>
      </w:pPr>
      <w:r w:rsidRPr="00E33CB8">
        <w:rPr>
          <w:rFonts w:ascii="Bookman Old Style" w:hAnsi="Bookman Old Style" w:cs="Arial"/>
          <w:b/>
          <w:sz w:val="24"/>
          <w:szCs w:val="24"/>
          <w:u w:val="single"/>
        </w:rPr>
        <w:t>ORDENANZA Nº 12.028/2016.</w:t>
      </w:r>
    </w:p>
    <w:p w:rsidR="00D92F42" w:rsidRPr="00E33CB8" w:rsidRDefault="00D92F42" w:rsidP="001F6D8F">
      <w:pPr>
        <w:spacing w:line="276" w:lineRule="auto"/>
        <w:jc w:val="right"/>
        <w:rPr>
          <w:rFonts w:ascii="Bookman Old Style" w:hAnsi="Bookman Old Style" w:cs="Arial"/>
          <w:b/>
          <w:sz w:val="24"/>
          <w:szCs w:val="24"/>
          <w:u w:val="single"/>
        </w:rPr>
      </w:pPr>
      <w:r w:rsidRPr="00E33CB8">
        <w:rPr>
          <w:rFonts w:ascii="Bookman Old Style" w:hAnsi="Bookman Old Style" w:cs="Arial"/>
          <w:b/>
          <w:sz w:val="24"/>
          <w:szCs w:val="24"/>
          <w:u w:val="single"/>
        </w:rPr>
        <w:t>EXPTE.Nº 5619/2016-H.C.D.</w:t>
      </w:r>
    </w:p>
    <w:p w:rsidR="00D92F42" w:rsidRPr="00E33CB8" w:rsidRDefault="00D92F42" w:rsidP="001F6D8F">
      <w:pPr>
        <w:spacing w:line="276" w:lineRule="auto"/>
        <w:jc w:val="both"/>
        <w:rPr>
          <w:rFonts w:ascii="Bookman Old Style" w:hAnsi="Bookman Old Style" w:cs="Arial"/>
          <w:sz w:val="24"/>
          <w:szCs w:val="24"/>
        </w:rPr>
      </w:pPr>
      <w:r w:rsidRPr="00E33CB8">
        <w:rPr>
          <w:rFonts w:ascii="Bookman Old Style" w:hAnsi="Bookman Old Style" w:cs="Arial"/>
          <w:b/>
          <w:sz w:val="24"/>
          <w:szCs w:val="24"/>
          <w:u w:val="single"/>
        </w:rPr>
        <w:t>VISTO</w:t>
      </w:r>
      <w:r w:rsidRPr="00E33CB8">
        <w:rPr>
          <w:rFonts w:ascii="Bookman Old Style" w:hAnsi="Bookman Old Style" w:cs="Arial"/>
          <w:sz w:val="24"/>
          <w:szCs w:val="24"/>
        </w:rPr>
        <w:t xml:space="preserve">: </w:t>
      </w:r>
    </w:p>
    <w:p w:rsidR="00D92F42" w:rsidRPr="00E33CB8" w:rsidRDefault="00D92F42" w:rsidP="001F6D8F">
      <w:pPr>
        <w:spacing w:line="276" w:lineRule="auto"/>
        <w:jc w:val="both"/>
        <w:rPr>
          <w:rFonts w:ascii="Bookman Old Style" w:hAnsi="Bookman Old Style" w:cs="Arial"/>
          <w:sz w:val="24"/>
          <w:szCs w:val="24"/>
        </w:rPr>
      </w:pPr>
    </w:p>
    <w:p w:rsidR="00D92F42" w:rsidRPr="00E33CB8" w:rsidRDefault="00D92F42" w:rsidP="001F6D8F">
      <w:pPr>
        <w:spacing w:line="276" w:lineRule="auto"/>
        <w:jc w:val="both"/>
        <w:rPr>
          <w:rFonts w:ascii="Bookman Old Style" w:hAnsi="Bookman Old Style" w:cs="Arial"/>
          <w:sz w:val="24"/>
          <w:szCs w:val="24"/>
        </w:rPr>
      </w:pPr>
      <w:r w:rsidRPr="00E33CB8">
        <w:rPr>
          <w:rFonts w:ascii="Bookman Old Style" w:hAnsi="Bookman Old Style" w:cs="Arial"/>
          <w:sz w:val="24"/>
          <w:szCs w:val="24"/>
        </w:rPr>
        <w:tab/>
        <w:t>El Expediente Nº 550/2016, caratulado: “DIRECCIÓN DE ASUNTOS LEGALES S/ COMPRA DE TERRENO A PRAITZ AMALIA”; y</w:t>
      </w:r>
    </w:p>
    <w:p w:rsidR="00D92F42" w:rsidRPr="00E33CB8" w:rsidRDefault="00D92F42" w:rsidP="001F6D8F">
      <w:pPr>
        <w:spacing w:line="276" w:lineRule="auto"/>
        <w:jc w:val="both"/>
        <w:rPr>
          <w:rFonts w:ascii="Bookman Old Style" w:hAnsi="Bookman Old Style" w:cs="Arial"/>
          <w:b/>
          <w:sz w:val="24"/>
          <w:szCs w:val="24"/>
          <w:u w:val="single"/>
        </w:rPr>
      </w:pPr>
    </w:p>
    <w:p w:rsidR="00D92F42" w:rsidRPr="00E33CB8" w:rsidRDefault="00D92F42" w:rsidP="001F6D8F">
      <w:pPr>
        <w:spacing w:line="276" w:lineRule="auto"/>
        <w:jc w:val="both"/>
        <w:rPr>
          <w:rFonts w:ascii="Bookman Old Style" w:hAnsi="Bookman Old Style" w:cs="Arial"/>
          <w:b/>
          <w:sz w:val="24"/>
          <w:szCs w:val="24"/>
          <w:u w:val="single"/>
        </w:rPr>
      </w:pPr>
      <w:r w:rsidRPr="00E33CB8">
        <w:rPr>
          <w:rFonts w:ascii="Bookman Old Style" w:hAnsi="Bookman Old Style" w:cs="Arial"/>
          <w:b/>
          <w:sz w:val="24"/>
          <w:szCs w:val="24"/>
          <w:u w:val="single"/>
        </w:rPr>
        <w:t>CONSIDERANDO:</w:t>
      </w:r>
    </w:p>
    <w:p w:rsidR="00D92F42" w:rsidRPr="00E33CB8" w:rsidRDefault="00D92F42" w:rsidP="001F6D8F">
      <w:pPr>
        <w:spacing w:line="276" w:lineRule="auto"/>
        <w:jc w:val="both"/>
        <w:rPr>
          <w:rFonts w:ascii="Bookman Old Style" w:hAnsi="Bookman Old Style" w:cs="Arial"/>
          <w:b/>
          <w:sz w:val="24"/>
          <w:szCs w:val="24"/>
          <w:u w:val="single"/>
        </w:rPr>
      </w:pPr>
    </w:p>
    <w:p w:rsidR="00D92F42" w:rsidRPr="00E33CB8" w:rsidRDefault="00D92F42" w:rsidP="001F6D8F">
      <w:pPr>
        <w:spacing w:line="276" w:lineRule="auto"/>
        <w:jc w:val="both"/>
        <w:rPr>
          <w:rFonts w:ascii="Bookman Old Style" w:hAnsi="Bookman Old Style" w:cs="Arial"/>
          <w:sz w:val="24"/>
          <w:szCs w:val="24"/>
        </w:rPr>
      </w:pPr>
      <w:r w:rsidRPr="00E33CB8">
        <w:rPr>
          <w:rFonts w:ascii="Bookman Old Style" w:hAnsi="Bookman Old Style" w:cs="Arial"/>
          <w:sz w:val="24"/>
          <w:szCs w:val="24"/>
        </w:rPr>
        <w:tab/>
        <w:t xml:space="preserve">Que </w:t>
      </w:r>
      <w:smartTag w:uri="urn:schemas-microsoft-com:office:smarttags" w:element="PersonName">
        <w:smartTagPr>
          <w:attr w:name="ProductID" w:val="la Secretaría"/>
        </w:smartTagPr>
        <w:r w:rsidRPr="00E33CB8">
          <w:rPr>
            <w:rFonts w:ascii="Bookman Old Style" w:hAnsi="Bookman Old Style" w:cs="Arial"/>
            <w:sz w:val="24"/>
            <w:szCs w:val="24"/>
          </w:rPr>
          <w:t>la Secretaría</w:t>
        </w:r>
      </w:smartTag>
      <w:r w:rsidRPr="00E33CB8">
        <w:rPr>
          <w:rFonts w:ascii="Bookman Old Style" w:hAnsi="Bookman Old Style" w:cs="Arial"/>
          <w:sz w:val="24"/>
          <w:szCs w:val="24"/>
        </w:rPr>
        <w:t xml:space="preserve"> del Hábitat solicitó al Departamento Ejecutivo mediante nota obrante a fs. 1, se contemple la posibilidad de adquirir un inmueble para ser destinado a la construcción de viviendas sociales y la incorporación de superficie al Banco de Tierras Municipal, conforme los criterios y objetivos propuestos al crearse dicha Secretaría.-</w:t>
      </w:r>
    </w:p>
    <w:p w:rsidR="00D92F42" w:rsidRPr="00E33CB8" w:rsidRDefault="00D92F42" w:rsidP="001F6D8F">
      <w:pPr>
        <w:spacing w:line="276" w:lineRule="auto"/>
        <w:jc w:val="both"/>
        <w:rPr>
          <w:rFonts w:ascii="Bookman Old Style" w:hAnsi="Bookman Old Style" w:cs="Arial"/>
          <w:sz w:val="24"/>
          <w:szCs w:val="24"/>
        </w:rPr>
      </w:pPr>
      <w:r w:rsidRPr="00E33CB8">
        <w:rPr>
          <w:rFonts w:ascii="Bookman Old Style" w:hAnsi="Bookman Old Style" w:cs="Arial"/>
          <w:sz w:val="24"/>
          <w:szCs w:val="24"/>
        </w:rPr>
        <w:tab/>
        <w:t xml:space="preserve">Que se trata de un inmueble de </w:t>
      </w:r>
      <w:smartTag w:uri="urn:schemas-microsoft-com:office:smarttags" w:element="metricconverter">
        <w:smartTagPr>
          <w:attr w:name="ProductID" w:val="6 ha"/>
        </w:smartTagPr>
        <w:r w:rsidRPr="00E33CB8">
          <w:rPr>
            <w:rFonts w:ascii="Bookman Old Style" w:hAnsi="Bookman Old Style" w:cs="Arial"/>
            <w:sz w:val="24"/>
            <w:szCs w:val="24"/>
          </w:rPr>
          <w:t>6 ha</w:t>
        </w:r>
      </w:smartTag>
      <w:r w:rsidRPr="00E33CB8">
        <w:rPr>
          <w:rFonts w:ascii="Bookman Old Style" w:hAnsi="Bookman Old Style" w:cs="Arial"/>
          <w:sz w:val="24"/>
          <w:szCs w:val="24"/>
        </w:rPr>
        <w:t xml:space="preserve"> 22 as 34 cs, ubicado en Departamento y Ejido de Gualeguaychú, zona de chacras, sobre calle pública S/Nº, Plano Catastral Nº 4.620, propiedad de </w:t>
      </w:r>
      <w:smartTag w:uri="urn:schemas-microsoft-com:office:smarttags" w:element="PersonName">
        <w:smartTagPr>
          <w:attr w:name="ProductID" w:val="la Señora Amalia"/>
        </w:smartTagPr>
        <w:r w:rsidRPr="00E33CB8">
          <w:rPr>
            <w:rFonts w:ascii="Bookman Old Style" w:hAnsi="Bookman Old Style" w:cs="Arial"/>
            <w:sz w:val="24"/>
            <w:szCs w:val="24"/>
          </w:rPr>
          <w:t>la Señora Amalia</w:t>
        </w:r>
      </w:smartTag>
      <w:r w:rsidRPr="00E33CB8">
        <w:rPr>
          <w:rFonts w:ascii="Bookman Old Style" w:hAnsi="Bookman Old Style" w:cs="Arial"/>
          <w:sz w:val="24"/>
          <w:szCs w:val="24"/>
        </w:rPr>
        <w:t xml:space="preserve"> PRAITZ, DNI Nº 1.935.372, inscripto en el Registro de </w:t>
      </w:r>
      <w:smartTag w:uri="urn:schemas-microsoft-com:office:smarttags" w:element="PersonName">
        <w:smartTagPr>
          <w:attr w:name="ProductID" w:val="la Propiedad Local"/>
        </w:smartTagPr>
        <w:r w:rsidRPr="00E33CB8">
          <w:rPr>
            <w:rFonts w:ascii="Bookman Old Style" w:hAnsi="Bookman Old Style" w:cs="Arial"/>
            <w:sz w:val="24"/>
            <w:szCs w:val="24"/>
          </w:rPr>
          <w:t>la Propiedad Local</w:t>
        </w:r>
      </w:smartTag>
      <w:r w:rsidRPr="00E33CB8">
        <w:rPr>
          <w:rFonts w:ascii="Bookman Old Style" w:hAnsi="Bookman Old Style" w:cs="Arial"/>
          <w:sz w:val="24"/>
          <w:szCs w:val="24"/>
        </w:rPr>
        <w:t xml:space="preserve"> bajo Matrícula Nº 100.715 D.U. en fecha 3 de marzo del año 1980 cuya adquisición, de acuerdo a las propias apreciaciones que expone </w:t>
      </w:r>
      <w:smartTag w:uri="urn:schemas-microsoft-com:office:smarttags" w:element="PersonName">
        <w:smartTagPr>
          <w:attr w:name="ProductID" w:val="la Secretaría"/>
        </w:smartTagPr>
        <w:r w:rsidRPr="00E33CB8">
          <w:rPr>
            <w:rFonts w:ascii="Bookman Old Style" w:hAnsi="Bookman Old Style" w:cs="Arial"/>
            <w:sz w:val="24"/>
            <w:szCs w:val="24"/>
          </w:rPr>
          <w:t>la Secretaría</w:t>
        </w:r>
      </w:smartTag>
      <w:r w:rsidRPr="00E33CB8">
        <w:rPr>
          <w:rFonts w:ascii="Bookman Old Style" w:hAnsi="Bookman Old Style" w:cs="Arial"/>
          <w:sz w:val="24"/>
          <w:szCs w:val="24"/>
        </w:rPr>
        <w:t xml:space="preserve"> del Hábitat, se justifica en la ubicación ya que permitirá vincular los dos (2) barrios vecinos que actualmente se encuentran en construcción (40 Viviendas Unidos por Una Vivienda y 85 Viviendas Curita Gaucho); porque se ubica en planta urbana, por su altura no resulta inundable y se encuentra dentro de una zona donde se pueden garantizar los servicios públicos de agua, cloaca y energía, además de la posibilidad de incorporar nuevas tierras urbanizables al Banco de Tierras Municipal. Asimismo expone que entre las condiciones de venta existe también la posibilidad de integrar parte del precio con dos (2) viviendas de tres (3) dormitorios, baño y cocina comedor a construir en dos (2) fracciones de terreno de propiedad municipal de diez metros (</w:t>
      </w:r>
      <w:smartTag w:uri="urn:schemas-microsoft-com:office:smarttags" w:element="metricconverter">
        <w:smartTagPr>
          <w:attr w:name="ProductID" w:val="10 m"/>
        </w:smartTagPr>
        <w:r w:rsidRPr="00E33CB8">
          <w:rPr>
            <w:rFonts w:ascii="Bookman Old Style" w:hAnsi="Bookman Old Style" w:cs="Arial"/>
            <w:sz w:val="24"/>
            <w:szCs w:val="24"/>
          </w:rPr>
          <w:t>10 m</w:t>
        </w:r>
      </w:smartTag>
      <w:r w:rsidRPr="00E33CB8">
        <w:rPr>
          <w:rFonts w:ascii="Bookman Old Style" w:hAnsi="Bookman Old Style" w:cs="Arial"/>
          <w:sz w:val="24"/>
          <w:szCs w:val="24"/>
        </w:rPr>
        <w:t>.) por veinte metros (</w:t>
      </w:r>
      <w:smartTag w:uri="urn:schemas-microsoft-com:office:smarttags" w:element="metricconverter">
        <w:smartTagPr>
          <w:attr w:name="ProductID" w:val="20 m"/>
        </w:smartTagPr>
        <w:r w:rsidRPr="00E33CB8">
          <w:rPr>
            <w:rFonts w:ascii="Bookman Old Style" w:hAnsi="Bookman Old Style" w:cs="Arial"/>
            <w:sz w:val="24"/>
            <w:szCs w:val="24"/>
          </w:rPr>
          <w:t>20 m</w:t>
        </w:r>
      </w:smartTag>
      <w:r w:rsidRPr="00E33CB8">
        <w:rPr>
          <w:rFonts w:ascii="Bookman Old Style" w:hAnsi="Bookman Old Style" w:cs="Arial"/>
          <w:sz w:val="24"/>
          <w:szCs w:val="24"/>
        </w:rPr>
        <w:t xml:space="preserve">.) aproximadamente, las cuales se detallan en copia de plano del Barrio Hipólito Yrigoyen que obra a fs. 13, sito en calle Cervantes, inscripto en mayor extensión a nombre de </w:t>
      </w:r>
      <w:smartTag w:uri="urn:schemas-microsoft-com:office:smarttags" w:element="PersonName">
        <w:smartTagPr>
          <w:attr w:name="ProductID" w:val="la Municipalidad"/>
        </w:smartTagPr>
        <w:r w:rsidRPr="00E33CB8">
          <w:rPr>
            <w:rFonts w:ascii="Bookman Old Style" w:hAnsi="Bookman Old Style" w:cs="Arial"/>
            <w:sz w:val="24"/>
            <w:szCs w:val="24"/>
          </w:rPr>
          <w:t>la Municipalidad</w:t>
        </w:r>
      </w:smartTag>
      <w:r w:rsidRPr="00E33CB8">
        <w:rPr>
          <w:rFonts w:ascii="Bookman Old Style" w:hAnsi="Bookman Old Style" w:cs="Arial"/>
          <w:sz w:val="24"/>
          <w:szCs w:val="24"/>
        </w:rPr>
        <w:t xml:space="preserve"> de Gualeguaychú en el Registro Público Local bajo Tomo 75º Folio 1560 Secciones IV y VI Manzana 11 “D”.-</w:t>
      </w:r>
    </w:p>
    <w:p w:rsidR="00D92F42" w:rsidRPr="00E33CB8" w:rsidRDefault="00D92F42" w:rsidP="001F6D8F">
      <w:pPr>
        <w:spacing w:line="276" w:lineRule="auto"/>
        <w:jc w:val="both"/>
        <w:rPr>
          <w:rFonts w:ascii="Bookman Old Style" w:hAnsi="Bookman Old Style" w:cs="Arial"/>
          <w:sz w:val="24"/>
          <w:szCs w:val="24"/>
        </w:rPr>
      </w:pPr>
      <w:r w:rsidRPr="00E33CB8">
        <w:rPr>
          <w:rFonts w:ascii="Bookman Old Style" w:hAnsi="Bookman Old Style" w:cs="Arial"/>
          <w:sz w:val="24"/>
          <w:szCs w:val="24"/>
        </w:rPr>
        <w:tab/>
        <w:t xml:space="preserve">Que de acuerdo a dictamen emitido por </w:t>
      </w:r>
      <w:smartTag w:uri="urn:schemas-microsoft-com:office:smarttags" w:element="PersonName">
        <w:smartTagPr>
          <w:attr w:name="ProductID" w:val="la Dirección"/>
        </w:smartTagPr>
        <w:r w:rsidRPr="00E33CB8">
          <w:rPr>
            <w:rFonts w:ascii="Bookman Old Style" w:hAnsi="Bookman Old Style" w:cs="Arial"/>
            <w:sz w:val="24"/>
            <w:szCs w:val="24"/>
          </w:rPr>
          <w:t>la Dirección</w:t>
        </w:r>
      </w:smartTag>
      <w:r w:rsidRPr="00E33CB8">
        <w:rPr>
          <w:rFonts w:ascii="Bookman Old Style" w:hAnsi="Bookman Old Style" w:cs="Arial"/>
          <w:sz w:val="24"/>
          <w:szCs w:val="24"/>
        </w:rPr>
        <w:t xml:space="preserve"> de Asuntos Legales, las condiciones técnicas y topográficas apuntadas por </w:t>
      </w:r>
      <w:smartTag w:uri="urn:schemas-microsoft-com:office:smarttags" w:element="PersonName">
        <w:smartTagPr>
          <w:attr w:name="ProductID" w:val="la Secretaría"/>
        </w:smartTagPr>
        <w:r w:rsidRPr="00E33CB8">
          <w:rPr>
            <w:rFonts w:ascii="Bookman Old Style" w:hAnsi="Bookman Old Style" w:cs="Arial"/>
            <w:sz w:val="24"/>
            <w:szCs w:val="24"/>
          </w:rPr>
          <w:t>la Secretaría</w:t>
        </w:r>
      </w:smartTag>
      <w:r w:rsidRPr="00E33CB8">
        <w:rPr>
          <w:rFonts w:ascii="Bookman Old Style" w:hAnsi="Bookman Old Style" w:cs="Arial"/>
          <w:sz w:val="24"/>
          <w:szCs w:val="24"/>
        </w:rPr>
        <w:t xml:space="preserve"> del Hábitat justifican plenamente la elección del terreno, por lo que considera procedente la aplicación del trámite de </w:t>
      </w:r>
      <w:smartTag w:uri="urn:schemas-microsoft-com:office:smarttags" w:element="PersonName">
        <w:smartTagPr>
          <w:attr w:name="ProductID" w:val="la Ordenanza N"/>
        </w:smartTagPr>
        <w:r w:rsidRPr="00E33CB8">
          <w:rPr>
            <w:rFonts w:ascii="Bookman Old Style" w:hAnsi="Bookman Old Style" w:cs="Arial"/>
            <w:sz w:val="24"/>
            <w:szCs w:val="24"/>
          </w:rPr>
          <w:t>la Ordenanza N</w:t>
        </w:r>
      </w:smartTag>
      <w:r w:rsidRPr="00E33CB8">
        <w:rPr>
          <w:rFonts w:ascii="Bookman Old Style" w:hAnsi="Bookman Old Style" w:cs="Arial"/>
          <w:sz w:val="24"/>
          <w:szCs w:val="24"/>
        </w:rPr>
        <w:t>º 11.738/2012 que prevé, para el caso en que debiera comprarse un inmueble determinado donde el factor decisivo sea su ubicación y/u otras condiciones particulares, celebrar un “Compromiso de Compra” informando inmediatamente al Honorable Concejo Deliberante (artículo 91º), solicitando tasación del inmueble a Corredores Públicos Matriculados (artículo 92º) y se análisis de la razonabilidad del valor pretendido por el oferente (artículo 93º).-</w:t>
      </w:r>
    </w:p>
    <w:p w:rsidR="00D92F42" w:rsidRPr="00E33CB8" w:rsidRDefault="00D92F42" w:rsidP="001F6D8F">
      <w:pPr>
        <w:spacing w:line="276" w:lineRule="auto"/>
        <w:jc w:val="both"/>
        <w:rPr>
          <w:rFonts w:ascii="Bookman Old Style" w:hAnsi="Bookman Old Style" w:cs="Arial"/>
          <w:sz w:val="24"/>
          <w:szCs w:val="24"/>
        </w:rPr>
      </w:pPr>
      <w:r w:rsidRPr="00E33CB8">
        <w:rPr>
          <w:rFonts w:ascii="Bookman Old Style" w:hAnsi="Bookman Old Style" w:cs="Arial"/>
          <w:sz w:val="24"/>
          <w:szCs w:val="24"/>
        </w:rPr>
        <w:tab/>
        <w:t>Que en virtud de lo expuesto precedentemente el Departamento Ejecutivo celebró un “Compromiso de Compra” en el cual se establecen como condiciones de la operación el pago a la promitente de venta de la suma de PESOS DOSCIENTOS MIL ($ 200.000,00) en seis (6) cuotas, la primera de PESOS CINCUENTA MIL ($ 50.000,00) y las restantes en forma mensual y consecutiva de PESOS TREINTA MIL ($ 30.000,00) y la entrega de DOS (2) viviendas, cada una de tres dormitorios, cocina, comedor y baño, de aproximadamente ochenta metros cuadrados (</w:t>
      </w:r>
      <w:smartTag w:uri="urn:schemas-microsoft-com:office:smarttags" w:element="metricconverter">
        <w:smartTagPr>
          <w:attr w:name="ProductID" w:val="80 m2"/>
        </w:smartTagPr>
        <w:r w:rsidRPr="00E33CB8">
          <w:rPr>
            <w:rFonts w:ascii="Bookman Old Style" w:hAnsi="Bookman Old Style" w:cs="Arial"/>
            <w:sz w:val="24"/>
            <w:szCs w:val="24"/>
          </w:rPr>
          <w:t>80 m2</w:t>
        </w:r>
      </w:smartTag>
      <w:r w:rsidRPr="00E33CB8">
        <w:rPr>
          <w:rFonts w:ascii="Bookman Old Style" w:hAnsi="Bookman Old Style" w:cs="Arial"/>
          <w:sz w:val="24"/>
          <w:szCs w:val="24"/>
        </w:rPr>
        <w:t xml:space="preserve">) de superficie a construirse en las dos (2) referidas fracciones de propiedad municipal, las cuales se entregarán en el plazo de ocho (8) meses a partir de la escrituración de compraventa, quedando los gastos de mensura y escrituración de las mismas a cargo de </w:t>
      </w:r>
      <w:smartTag w:uri="urn:schemas-microsoft-com:office:smarttags" w:element="PersonName">
        <w:smartTagPr>
          <w:attr w:name="ProductID" w:val="la Municipalidad.-"/>
        </w:smartTagPr>
        <w:r w:rsidRPr="00E33CB8">
          <w:rPr>
            <w:rFonts w:ascii="Bookman Old Style" w:hAnsi="Bookman Old Style" w:cs="Arial"/>
            <w:sz w:val="24"/>
            <w:szCs w:val="24"/>
          </w:rPr>
          <w:t>la Municipalidad.-</w:t>
        </w:r>
      </w:smartTag>
    </w:p>
    <w:p w:rsidR="00D92F42" w:rsidRPr="00E33CB8" w:rsidRDefault="00D92F42" w:rsidP="001F6D8F">
      <w:pPr>
        <w:spacing w:line="276" w:lineRule="auto"/>
        <w:jc w:val="both"/>
        <w:rPr>
          <w:rFonts w:ascii="Bookman Old Style" w:hAnsi="Bookman Old Style" w:cs="Arial"/>
          <w:sz w:val="24"/>
          <w:szCs w:val="24"/>
        </w:rPr>
      </w:pPr>
      <w:r w:rsidRPr="00E33CB8">
        <w:rPr>
          <w:rFonts w:ascii="Bookman Old Style" w:hAnsi="Bookman Old Style" w:cs="Arial"/>
          <w:sz w:val="24"/>
          <w:szCs w:val="24"/>
        </w:rPr>
        <w:tab/>
        <w:t xml:space="preserve">Que a fs. 3/7 obra copia de la escritura pública de dominio del bien interesado el cual se encuentra inscripto en el Registro de </w:t>
      </w:r>
      <w:smartTag w:uri="urn:schemas-microsoft-com:office:smarttags" w:element="PersonName">
        <w:smartTagPr>
          <w:attr w:name="ProductID" w:val="la Propiedad Local"/>
        </w:smartTagPr>
        <w:r w:rsidRPr="00E33CB8">
          <w:rPr>
            <w:rFonts w:ascii="Bookman Old Style" w:hAnsi="Bookman Old Style" w:cs="Arial"/>
            <w:sz w:val="24"/>
            <w:szCs w:val="24"/>
          </w:rPr>
          <w:t>la Propiedad Local</w:t>
        </w:r>
      </w:smartTag>
      <w:r w:rsidRPr="00E33CB8">
        <w:rPr>
          <w:rFonts w:ascii="Bookman Old Style" w:hAnsi="Bookman Old Style" w:cs="Arial"/>
          <w:sz w:val="24"/>
          <w:szCs w:val="24"/>
        </w:rPr>
        <w:t xml:space="preserve"> bajo Matrícula Nº 100.715 D.U. en fecha 3 de marzo del año 1980.- </w:t>
      </w:r>
    </w:p>
    <w:p w:rsidR="00D92F42" w:rsidRPr="00E33CB8" w:rsidRDefault="00D92F42" w:rsidP="001F6D8F">
      <w:pPr>
        <w:spacing w:line="276" w:lineRule="auto"/>
        <w:jc w:val="both"/>
        <w:rPr>
          <w:rFonts w:ascii="Bookman Old Style" w:hAnsi="Bookman Old Style" w:cs="Arial"/>
          <w:sz w:val="24"/>
          <w:szCs w:val="24"/>
        </w:rPr>
      </w:pPr>
      <w:r w:rsidRPr="00E33CB8">
        <w:rPr>
          <w:rFonts w:ascii="Bookman Old Style" w:hAnsi="Bookman Old Style" w:cs="Arial"/>
          <w:sz w:val="24"/>
          <w:szCs w:val="24"/>
        </w:rPr>
        <w:tab/>
        <w:t>Que mediante Decreto Nº 301/2016 se designó a los Corredores Públicos Gustavo TORRES, Matrícula Nº 194 y Natalia HERGENRETHER, Matrícula Nº 448 para la tasación del inmueble, quienes se expidieron a fs. 19 y 20, informando el primero una tasación por el total de la superficie de PESOS TRES MILLONES CUARENTA Y NUEVE MIL CUATROCIENTOS SESENTA Y SEIS ($ 3.049.466,00), PESOS CUARENTA Y NUEVE ($ 49,00) el metro cuadrado y la segunda un valor total de PESOS DOS MILLONES NOVECIENTOS CINCUENTA MIL ($ 2.950.000,00).</w:t>
      </w:r>
    </w:p>
    <w:p w:rsidR="00D92F42" w:rsidRPr="00E33CB8" w:rsidRDefault="00D92F42" w:rsidP="001F6D8F">
      <w:pPr>
        <w:spacing w:line="276" w:lineRule="auto"/>
        <w:jc w:val="both"/>
        <w:rPr>
          <w:rFonts w:ascii="Bookman Old Style" w:hAnsi="Bookman Old Style" w:cs="Arial"/>
          <w:sz w:val="24"/>
          <w:szCs w:val="24"/>
        </w:rPr>
      </w:pPr>
      <w:r w:rsidRPr="00E33CB8">
        <w:rPr>
          <w:rFonts w:ascii="Bookman Old Style" w:hAnsi="Bookman Old Style" w:cs="Arial"/>
          <w:sz w:val="24"/>
          <w:szCs w:val="24"/>
        </w:rPr>
        <w:tab/>
        <w:t>Que a fs. 26 las mismas partes contratantes han suscripto una prórroga de treinta (30) días al Contrato de Compromiso de Compra, manteniendo vigencia todas las demás cláusulas contractuales, venciendo el mismo el día 23 de marzo del año 2016.</w:t>
      </w:r>
    </w:p>
    <w:p w:rsidR="00D92F42" w:rsidRPr="00E33CB8" w:rsidRDefault="00D92F42" w:rsidP="001F6D8F">
      <w:pPr>
        <w:spacing w:line="276" w:lineRule="auto"/>
        <w:jc w:val="both"/>
        <w:rPr>
          <w:rFonts w:ascii="Bookman Old Style" w:hAnsi="Bookman Old Style" w:cs="Arial"/>
          <w:sz w:val="24"/>
          <w:szCs w:val="24"/>
        </w:rPr>
      </w:pPr>
      <w:r w:rsidRPr="00E33CB8">
        <w:rPr>
          <w:rFonts w:ascii="Bookman Old Style" w:hAnsi="Bookman Old Style" w:cs="Arial"/>
          <w:sz w:val="24"/>
          <w:szCs w:val="24"/>
        </w:rPr>
        <w:tab/>
        <w:t xml:space="preserve">Que a fs. 23 </w:t>
      </w:r>
      <w:smartTag w:uri="urn:schemas-microsoft-com:office:smarttags" w:element="PersonName">
        <w:smartTagPr>
          <w:attr w:name="ProductID" w:val="la Secretaría"/>
        </w:smartTagPr>
        <w:r w:rsidRPr="00E33CB8">
          <w:rPr>
            <w:rFonts w:ascii="Bookman Old Style" w:hAnsi="Bookman Old Style" w:cs="Arial"/>
            <w:sz w:val="24"/>
            <w:szCs w:val="24"/>
          </w:rPr>
          <w:t>la Secretaría</w:t>
        </w:r>
      </w:smartTag>
      <w:r w:rsidRPr="00E33CB8">
        <w:rPr>
          <w:rFonts w:ascii="Bookman Old Style" w:hAnsi="Bookman Old Style" w:cs="Arial"/>
          <w:sz w:val="24"/>
          <w:szCs w:val="24"/>
        </w:rPr>
        <w:t xml:space="preserve"> del Hábitat, en cumplimiento de lo dispuesto por el artículo 93º de </w:t>
      </w:r>
      <w:smartTag w:uri="urn:schemas-microsoft-com:office:smarttags" w:element="PersonName">
        <w:smartTagPr>
          <w:attr w:name="ProductID" w:val="la Ordenanza N"/>
        </w:smartTagPr>
        <w:r w:rsidRPr="00E33CB8">
          <w:rPr>
            <w:rFonts w:ascii="Bookman Old Style" w:hAnsi="Bookman Old Style" w:cs="Arial"/>
            <w:sz w:val="24"/>
            <w:szCs w:val="24"/>
          </w:rPr>
          <w:t>la Ordenanza N</w:t>
        </w:r>
      </w:smartTag>
      <w:r w:rsidRPr="00E33CB8">
        <w:rPr>
          <w:rFonts w:ascii="Bookman Old Style" w:hAnsi="Bookman Old Style" w:cs="Arial"/>
          <w:sz w:val="24"/>
          <w:szCs w:val="24"/>
        </w:rPr>
        <w:t xml:space="preserve">º 11.738/2012 emitió dictamen favorable a las tasaciones de los corredores designados ya que la erogación estimada para la construcción de cada una de las viviendas comprometidas asciende a la suma aproximada de PESOS SEISCIENTOS MIL ($ 600.000,00) cada una; los terrenos de propiedad municipal donde se construirán las mismas se estiman en un valor de mercado aproximado a PESOS SETECIENTOS MIL ($ 700.000,00) (valor que se calcula según Mapa de Valores confeccionado por </w:t>
      </w:r>
      <w:smartTag w:uri="urn:schemas-microsoft-com:office:smarttags" w:element="PersonName">
        <w:smartTagPr>
          <w:attr w:name="ProductID" w:val="la Subsecretaría"/>
        </w:smartTagPr>
        <w:r w:rsidRPr="00E33CB8">
          <w:rPr>
            <w:rFonts w:ascii="Bookman Old Style" w:hAnsi="Bookman Old Style" w:cs="Arial"/>
            <w:sz w:val="24"/>
            <w:szCs w:val="24"/>
          </w:rPr>
          <w:t>la Subsecretaría</w:t>
        </w:r>
      </w:smartTag>
      <w:r w:rsidRPr="00E33CB8">
        <w:rPr>
          <w:rFonts w:ascii="Bookman Old Style" w:hAnsi="Bookman Old Style" w:cs="Arial"/>
          <w:sz w:val="24"/>
          <w:szCs w:val="24"/>
        </w:rPr>
        <w:t xml:space="preserve"> de Planeamiento) ascendiendo el valor final de cada vivienda a PESOS UN MILLÓN TRESCIENTOS MIL ($ 1.300.000,00), por lo que sumándole la cantidad de PESOS DOSCIENTOS MIL ($ 200.000,00) que se abonarán en efectivo, se totalizaría la operación en la suma de PESOS </w:t>
      </w:r>
      <w:r w:rsidRPr="00E33CB8">
        <w:rPr>
          <w:rFonts w:ascii="Bookman Old Style" w:hAnsi="Bookman Old Style" w:cs="Arial"/>
          <w:caps/>
          <w:sz w:val="24"/>
          <w:szCs w:val="24"/>
        </w:rPr>
        <w:t>Dos Millones Ochocientos Mil</w:t>
      </w:r>
      <w:r w:rsidRPr="00E33CB8">
        <w:rPr>
          <w:rFonts w:ascii="Bookman Old Style" w:hAnsi="Bookman Old Style" w:cs="Arial"/>
          <w:sz w:val="24"/>
          <w:szCs w:val="24"/>
        </w:rPr>
        <w:t xml:space="preserve"> ($ 2.800.000,00), monto que resulta algo inferior a los valores de mercado sugeridos.</w:t>
      </w:r>
    </w:p>
    <w:p w:rsidR="00D92F42" w:rsidRPr="00E33CB8" w:rsidRDefault="00D92F42" w:rsidP="001F6D8F">
      <w:pPr>
        <w:spacing w:line="276" w:lineRule="auto"/>
        <w:jc w:val="both"/>
        <w:rPr>
          <w:rFonts w:ascii="Bookman Old Style" w:hAnsi="Bookman Old Style" w:cs="Arial"/>
          <w:sz w:val="24"/>
          <w:szCs w:val="24"/>
        </w:rPr>
      </w:pPr>
      <w:r w:rsidRPr="00E33CB8">
        <w:rPr>
          <w:rFonts w:ascii="Bookman Old Style" w:hAnsi="Bookman Old Style" w:cs="Arial"/>
          <w:sz w:val="24"/>
          <w:szCs w:val="24"/>
        </w:rPr>
        <w:tab/>
        <w:t xml:space="preserve">Que mediante Decreto Nº 472/2016 el Departamento Ejecutivo Municipal entiende razonable y conveniente a los intereses municipales la adquisición del inmueble que se describe por el precio de PESOS DOS MILLONES OCHOCIENTOS MIL ($ 2.800.000,00) abonándolo de la forma que se indica, por lo que de acuerdo a lo dispuesto por </w:t>
      </w:r>
      <w:smartTag w:uri="urn:schemas-microsoft-com:office:smarttags" w:element="PersonName">
        <w:smartTagPr>
          <w:attr w:name="ProductID" w:val="la Ordenanza N"/>
        </w:smartTagPr>
        <w:r w:rsidRPr="00E33CB8">
          <w:rPr>
            <w:rFonts w:ascii="Bookman Old Style" w:hAnsi="Bookman Old Style" w:cs="Arial"/>
            <w:sz w:val="24"/>
            <w:szCs w:val="24"/>
          </w:rPr>
          <w:t>la Ordenanza N</w:t>
        </w:r>
      </w:smartTag>
      <w:r w:rsidRPr="00E33CB8">
        <w:rPr>
          <w:rFonts w:ascii="Bookman Old Style" w:hAnsi="Bookman Old Style" w:cs="Arial"/>
          <w:sz w:val="24"/>
          <w:szCs w:val="24"/>
        </w:rPr>
        <w:t xml:space="preserve">º 11.738/2012 y el artículo 95º inciso r) de </w:t>
      </w:r>
      <w:smartTag w:uri="urn:schemas-microsoft-com:office:smarttags" w:element="PersonName">
        <w:smartTagPr>
          <w:attr w:name="ProductID" w:val="la Ley N"/>
        </w:smartTagPr>
        <w:r w:rsidRPr="00E33CB8">
          <w:rPr>
            <w:rFonts w:ascii="Bookman Old Style" w:hAnsi="Bookman Old Style" w:cs="Arial"/>
            <w:sz w:val="24"/>
            <w:szCs w:val="24"/>
          </w:rPr>
          <w:t>la Ley N</w:t>
        </w:r>
      </w:smartTag>
      <w:r w:rsidRPr="00E33CB8">
        <w:rPr>
          <w:rFonts w:ascii="Bookman Old Style" w:hAnsi="Bookman Old Style" w:cs="Arial"/>
          <w:sz w:val="24"/>
          <w:szCs w:val="24"/>
        </w:rPr>
        <w:t xml:space="preserve">º 10.082 modificatoria de </w:t>
      </w:r>
      <w:smartTag w:uri="urn:schemas-microsoft-com:office:smarttags" w:element="PersonName">
        <w:smartTagPr>
          <w:attr w:name="ProductID" w:val="la Ley N"/>
        </w:smartTagPr>
        <w:r w:rsidRPr="00E33CB8">
          <w:rPr>
            <w:rFonts w:ascii="Bookman Old Style" w:hAnsi="Bookman Old Style" w:cs="Arial"/>
            <w:sz w:val="24"/>
            <w:szCs w:val="24"/>
          </w:rPr>
          <w:t>la Ley N</w:t>
        </w:r>
      </w:smartTag>
      <w:r w:rsidRPr="00E33CB8">
        <w:rPr>
          <w:rFonts w:ascii="Bookman Old Style" w:hAnsi="Bookman Old Style" w:cs="Arial"/>
          <w:sz w:val="24"/>
          <w:szCs w:val="24"/>
        </w:rPr>
        <w:t>º 10.027, corresponde que este Honorable Concejo Deliberante autorice la adquisición en los términos en que se ha propuesto, compartiendo opinión acerca de la conveniencia municipal de la compra propuesta.</w:t>
      </w:r>
    </w:p>
    <w:p w:rsidR="00D92F42" w:rsidRPr="00E33CB8" w:rsidRDefault="00D92F42" w:rsidP="001F6D8F">
      <w:pPr>
        <w:spacing w:line="276" w:lineRule="auto"/>
        <w:jc w:val="both"/>
        <w:rPr>
          <w:rFonts w:ascii="Bookman Old Style" w:hAnsi="Bookman Old Style" w:cs="Arial"/>
          <w:b/>
          <w:sz w:val="24"/>
          <w:szCs w:val="24"/>
          <w:u w:val="single"/>
        </w:rPr>
      </w:pPr>
    </w:p>
    <w:p w:rsidR="00D92F42" w:rsidRPr="00E33CB8" w:rsidRDefault="00D92F42" w:rsidP="001F6D8F">
      <w:pPr>
        <w:spacing w:line="276" w:lineRule="auto"/>
        <w:jc w:val="both"/>
        <w:rPr>
          <w:rFonts w:ascii="Bookman Old Style" w:hAnsi="Bookman Old Style" w:cs="Arial"/>
          <w:b/>
          <w:sz w:val="24"/>
          <w:szCs w:val="24"/>
          <w:u w:val="single"/>
        </w:rPr>
      </w:pPr>
      <w:r w:rsidRPr="00E33CB8">
        <w:rPr>
          <w:rFonts w:ascii="Bookman Old Style" w:hAnsi="Bookman Old Style" w:cs="Arial"/>
          <w:b/>
          <w:sz w:val="24"/>
          <w:szCs w:val="24"/>
          <w:u w:val="single"/>
        </w:rPr>
        <w:t>POR ELLO:</w:t>
      </w:r>
    </w:p>
    <w:p w:rsidR="00D92F42" w:rsidRPr="00E33CB8" w:rsidRDefault="00D92F42" w:rsidP="001F6D8F">
      <w:pPr>
        <w:spacing w:line="276" w:lineRule="auto"/>
        <w:jc w:val="center"/>
        <w:rPr>
          <w:rFonts w:ascii="Bookman Old Style" w:hAnsi="Bookman Old Style" w:cs="Arial"/>
          <w:b/>
          <w:sz w:val="24"/>
          <w:szCs w:val="24"/>
        </w:rPr>
      </w:pPr>
    </w:p>
    <w:p w:rsidR="00D92F42" w:rsidRPr="00E33CB8" w:rsidRDefault="00D92F42" w:rsidP="001F6D8F">
      <w:pPr>
        <w:spacing w:line="276" w:lineRule="auto"/>
        <w:jc w:val="center"/>
        <w:rPr>
          <w:rFonts w:ascii="Bookman Old Style" w:hAnsi="Bookman Old Style" w:cs="Arial"/>
          <w:b/>
          <w:sz w:val="24"/>
          <w:szCs w:val="24"/>
        </w:rPr>
      </w:pPr>
      <w:r w:rsidRPr="00E33CB8">
        <w:rPr>
          <w:rFonts w:ascii="Bookman Old Style" w:hAnsi="Bookman Old Style" w:cs="Arial"/>
          <w:b/>
          <w:sz w:val="24"/>
          <w:szCs w:val="24"/>
        </w:rPr>
        <w:t xml:space="preserve">EL HONORABLE CONCEJO DELIBERANTE DE </w:t>
      </w:r>
      <w:smartTag w:uri="urn:schemas-microsoft-com:office:smarttags" w:element="PersonName">
        <w:smartTagPr>
          <w:attr w:name="ProductID" w:val="LA MUNICIPALIDAD DE"/>
        </w:smartTagPr>
        <w:r w:rsidRPr="00E33CB8">
          <w:rPr>
            <w:rFonts w:ascii="Bookman Old Style" w:hAnsi="Bookman Old Style" w:cs="Arial"/>
            <w:b/>
            <w:sz w:val="24"/>
            <w:szCs w:val="24"/>
          </w:rPr>
          <w:t>LA MUNICIPALIDAD DE</w:t>
        </w:r>
      </w:smartTag>
      <w:r w:rsidRPr="00E33CB8">
        <w:rPr>
          <w:rFonts w:ascii="Bookman Old Style" w:hAnsi="Bookman Old Style" w:cs="Arial"/>
          <w:b/>
          <w:sz w:val="24"/>
          <w:szCs w:val="24"/>
        </w:rPr>
        <w:t xml:space="preserve"> SAN JOSE DE GUALEGUAYCHU SANCIONA </w:t>
      </w:r>
      <w:smartTag w:uri="urn:schemas-microsoft-com:office:smarttags" w:element="PersonName">
        <w:smartTagPr>
          <w:attr w:name="ProductID" w:val="LA SIGUIENTE"/>
        </w:smartTagPr>
        <w:r w:rsidRPr="00E33CB8">
          <w:rPr>
            <w:rFonts w:ascii="Bookman Old Style" w:hAnsi="Bookman Old Style" w:cs="Arial"/>
            <w:b/>
            <w:sz w:val="24"/>
            <w:szCs w:val="24"/>
          </w:rPr>
          <w:t>LA SIGUIENTE</w:t>
        </w:r>
      </w:smartTag>
    </w:p>
    <w:p w:rsidR="00D92F42" w:rsidRPr="00E33CB8" w:rsidRDefault="00D92F42" w:rsidP="001F6D8F">
      <w:pPr>
        <w:spacing w:line="276" w:lineRule="auto"/>
        <w:ind w:firstLine="708"/>
        <w:jc w:val="center"/>
        <w:rPr>
          <w:rFonts w:ascii="Bookman Old Style" w:hAnsi="Bookman Old Style" w:cs="Arial"/>
          <w:b/>
          <w:sz w:val="24"/>
          <w:szCs w:val="24"/>
          <w:u w:val="single"/>
        </w:rPr>
      </w:pPr>
    </w:p>
    <w:p w:rsidR="00D92F42" w:rsidRPr="00E33CB8" w:rsidRDefault="00D92F42" w:rsidP="001F6D8F">
      <w:pPr>
        <w:spacing w:line="276" w:lineRule="auto"/>
        <w:ind w:firstLine="708"/>
        <w:jc w:val="center"/>
        <w:rPr>
          <w:rFonts w:ascii="Bookman Old Style" w:hAnsi="Bookman Old Style" w:cs="Arial"/>
          <w:b/>
          <w:sz w:val="24"/>
          <w:szCs w:val="24"/>
          <w:u w:val="single"/>
        </w:rPr>
      </w:pPr>
      <w:r w:rsidRPr="00E33CB8">
        <w:rPr>
          <w:rFonts w:ascii="Bookman Old Style" w:hAnsi="Bookman Old Style" w:cs="Arial"/>
          <w:b/>
          <w:sz w:val="24"/>
          <w:szCs w:val="24"/>
          <w:u w:val="single"/>
        </w:rPr>
        <w:t>ORDENANZA</w:t>
      </w:r>
    </w:p>
    <w:p w:rsidR="00D92F42" w:rsidRPr="00E33CB8" w:rsidRDefault="00D92F42" w:rsidP="001F6D8F">
      <w:pPr>
        <w:spacing w:line="276" w:lineRule="auto"/>
        <w:ind w:firstLine="708"/>
        <w:jc w:val="center"/>
        <w:rPr>
          <w:rFonts w:ascii="Bookman Old Style" w:hAnsi="Bookman Old Style" w:cs="Arial"/>
          <w:sz w:val="24"/>
          <w:szCs w:val="24"/>
          <w:u w:val="single"/>
        </w:rPr>
      </w:pPr>
    </w:p>
    <w:p w:rsidR="00D92F42" w:rsidRPr="00E33CB8" w:rsidRDefault="00D92F42" w:rsidP="001F6D8F">
      <w:pPr>
        <w:spacing w:line="276" w:lineRule="auto"/>
        <w:jc w:val="both"/>
        <w:rPr>
          <w:rFonts w:ascii="Bookman Old Style" w:hAnsi="Bookman Old Style" w:cs="Arial"/>
          <w:sz w:val="24"/>
          <w:szCs w:val="24"/>
        </w:rPr>
      </w:pPr>
      <w:r w:rsidRPr="00E33CB8">
        <w:rPr>
          <w:rFonts w:ascii="Bookman Old Style" w:hAnsi="Bookman Old Style" w:cs="Arial"/>
          <w:b/>
          <w:sz w:val="24"/>
          <w:szCs w:val="24"/>
          <w:u w:val="single"/>
        </w:rPr>
        <w:t>Artículo1º.-</w:t>
      </w:r>
      <w:r w:rsidRPr="00E33CB8">
        <w:rPr>
          <w:rFonts w:ascii="Bookman Old Style" w:hAnsi="Bookman Old Style" w:cs="Arial"/>
          <w:b/>
          <w:sz w:val="24"/>
          <w:szCs w:val="24"/>
        </w:rPr>
        <w:t xml:space="preserve"> AUTORÍCESE </w:t>
      </w:r>
      <w:r w:rsidRPr="00E33CB8">
        <w:rPr>
          <w:rFonts w:ascii="Bookman Old Style" w:hAnsi="Bookman Old Style" w:cs="Arial"/>
          <w:sz w:val="24"/>
          <w:szCs w:val="24"/>
        </w:rPr>
        <w:t xml:space="preserve">al Departamento Ejecutivo Municipal la compra del inmueble inscripto en el Registro de </w:t>
      </w:r>
      <w:smartTag w:uri="urn:schemas-microsoft-com:office:smarttags" w:element="PersonName">
        <w:smartTagPr>
          <w:attr w:name="ProductID" w:val="la Propiedad Local"/>
        </w:smartTagPr>
        <w:r w:rsidRPr="00E33CB8">
          <w:rPr>
            <w:rFonts w:ascii="Bookman Old Style" w:hAnsi="Bookman Old Style" w:cs="Arial"/>
            <w:sz w:val="24"/>
            <w:szCs w:val="24"/>
          </w:rPr>
          <w:t>la Propiedad Local</w:t>
        </w:r>
      </w:smartTag>
      <w:r w:rsidRPr="00E33CB8">
        <w:rPr>
          <w:rFonts w:ascii="Bookman Old Style" w:hAnsi="Bookman Old Style" w:cs="Arial"/>
          <w:sz w:val="24"/>
          <w:szCs w:val="24"/>
        </w:rPr>
        <w:t xml:space="preserve"> bajo Matrícula Nº 100.715 D.U. a </w:t>
      </w:r>
      <w:smartTag w:uri="urn:schemas-microsoft-com:office:smarttags" w:element="PersonName">
        <w:smartTagPr>
          <w:attr w:name="ProductID" w:val="la Señora Amalia"/>
        </w:smartTagPr>
        <w:r w:rsidRPr="00E33CB8">
          <w:rPr>
            <w:rFonts w:ascii="Bookman Old Style" w:hAnsi="Bookman Old Style" w:cs="Arial"/>
            <w:sz w:val="24"/>
            <w:szCs w:val="24"/>
          </w:rPr>
          <w:t>la Señora Amalia</w:t>
        </w:r>
      </w:smartTag>
      <w:r w:rsidRPr="00E33CB8">
        <w:rPr>
          <w:rFonts w:ascii="Bookman Old Style" w:hAnsi="Bookman Old Style" w:cs="Arial"/>
          <w:sz w:val="24"/>
          <w:szCs w:val="24"/>
        </w:rPr>
        <w:t xml:space="preserve"> PRAITZ, DNI Nº 1.935.372 con domicilio en calle Goldaracena Nº 956 de esta ciudad, por la suma total de PESOS </w:t>
      </w:r>
      <w:r w:rsidRPr="00E33CB8">
        <w:rPr>
          <w:rFonts w:ascii="Bookman Old Style" w:hAnsi="Bookman Old Style" w:cs="Arial"/>
          <w:caps/>
          <w:sz w:val="24"/>
          <w:szCs w:val="24"/>
        </w:rPr>
        <w:t>Dos Millones Ochocientos Mil</w:t>
      </w:r>
      <w:r w:rsidRPr="00E33CB8">
        <w:rPr>
          <w:rFonts w:ascii="Bookman Old Style" w:hAnsi="Bookman Old Style" w:cs="Arial"/>
          <w:sz w:val="24"/>
          <w:szCs w:val="24"/>
        </w:rPr>
        <w:t xml:space="preserve"> ($ 2.800.000,00) el cual se abonará de la siguiente forma: </w:t>
      </w:r>
      <w:r w:rsidRPr="00E33CB8">
        <w:rPr>
          <w:rFonts w:ascii="Bookman Old Style" w:hAnsi="Bookman Old Style" w:cs="Arial"/>
          <w:caps/>
          <w:sz w:val="24"/>
          <w:szCs w:val="24"/>
        </w:rPr>
        <w:t>Pesos Doscientos Mil</w:t>
      </w:r>
      <w:r w:rsidRPr="00E33CB8">
        <w:rPr>
          <w:rFonts w:ascii="Bookman Old Style" w:hAnsi="Bookman Old Style" w:cs="Arial"/>
          <w:sz w:val="24"/>
          <w:szCs w:val="24"/>
        </w:rPr>
        <w:t xml:space="preserve"> ($ 200.000,00) en efectivo en seis (6) cuotas, la primera de ellas al firmarse la escritura pública de compraventa de </w:t>
      </w:r>
      <w:r w:rsidRPr="00E33CB8">
        <w:rPr>
          <w:rFonts w:ascii="Bookman Old Style" w:hAnsi="Bookman Old Style" w:cs="Arial"/>
          <w:caps/>
          <w:sz w:val="24"/>
          <w:szCs w:val="24"/>
        </w:rPr>
        <w:t>Pesos Cincuenta Mil</w:t>
      </w:r>
      <w:r w:rsidRPr="00E33CB8">
        <w:rPr>
          <w:rFonts w:ascii="Bookman Old Style" w:hAnsi="Bookman Old Style" w:cs="Arial"/>
          <w:sz w:val="24"/>
          <w:szCs w:val="24"/>
        </w:rPr>
        <w:t xml:space="preserve"> ($ 50.000,00) y las restantes iguales, mensuales y consecutivas de </w:t>
      </w:r>
      <w:r w:rsidRPr="00E33CB8">
        <w:rPr>
          <w:rFonts w:ascii="Bookman Old Style" w:hAnsi="Bookman Old Style" w:cs="Arial"/>
          <w:caps/>
          <w:sz w:val="24"/>
          <w:szCs w:val="24"/>
        </w:rPr>
        <w:t xml:space="preserve">Pesos Treinta Mil </w:t>
      </w:r>
      <w:r w:rsidRPr="00E33CB8">
        <w:rPr>
          <w:rFonts w:ascii="Bookman Old Style" w:hAnsi="Bookman Old Style" w:cs="Arial"/>
          <w:sz w:val="24"/>
          <w:szCs w:val="24"/>
        </w:rPr>
        <w:t xml:space="preserve">($ 30.000,00) y la entrega de dos (2) casas construidas por </w:t>
      </w:r>
      <w:smartTag w:uri="urn:schemas-microsoft-com:office:smarttags" w:element="PersonName">
        <w:smartTagPr>
          <w:attr w:name="ProductID" w:val="la Municipalidad"/>
        </w:smartTagPr>
        <w:r w:rsidRPr="00E33CB8">
          <w:rPr>
            <w:rFonts w:ascii="Bookman Old Style" w:hAnsi="Bookman Old Style" w:cs="Arial"/>
            <w:sz w:val="24"/>
            <w:szCs w:val="24"/>
          </w:rPr>
          <w:t>la Municipalidad</w:t>
        </w:r>
      </w:smartTag>
      <w:r w:rsidRPr="00E33CB8">
        <w:rPr>
          <w:rFonts w:ascii="Bookman Old Style" w:hAnsi="Bookman Old Style" w:cs="Arial"/>
          <w:sz w:val="24"/>
          <w:szCs w:val="24"/>
        </w:rPr>
        <w:t xml:space="preserve"> en terreno de propiedad municipal que se avalúan en </w:t>
      </w:r>
      <w:r w:rsidRPr="00E33CB8">
        <w:rPr>
          <w:rFonts w:ascii="Bookman Old Style" w:hAnsi="Bookman Old Style" w:cs="Arial"/>
          <w:caps/>
          <w:sz w:val="24"/>
          <w:szCs w:val="24"/>
        </w:rPr>
        <w:t>Pesos Un Millón Trescientos Mil</w:t>
      </w:r>
      <w:r w:rsidRPr="00E33CB8">
        <w:rPr>
          <w:rFonts w:ascii="Bookman Old Style" w:hAnsi="Bookman Old Style" w:cs="Arial"/>
          <w:sz w:val="24"/>
          <w:szCs w:val="24"/>
        </w:rPr>
        <w:t xml:space="preserve"> ($ 1.300.000,00) cada una, en un todo de acuerdo a los considerandos del presente.</w:t>
      </w:r>
    </w:p>
    <w:p w:rsidR="00D92F42" w:rsidRPr="00E33CB8" w:rsidRDefault="00D92F42" w:rsidP="001F6D8F">
      <w:pPr>
        <w:spacing w:line="276" w:lineRule="auto"/>
        <w:jc w:val="both"/>
        <w:rPr>
          <w:rFonts w:ascii="Bookman Old Style" w:hAnsi="Bookman Old Style" w:cs="Arial"/>
          <w:sz w:val="24"/>
          <w:szCs w:val="24"/>
        </w:rPr>
      </w:pPr>
      <w:r w:rsidRPr="00E33CB8">
        <w:rPr>
          <w:rFonts w:ascii="Bookman Old Style" w:hAnsi="Bookman Old Style" w:cs="Arial"/>
          <w:b/>
          <w:sz w:val="24"/>
          <w:szCs w:val="24"/>
          <w:u w:val="single"/>
        </w:rPr>
        <w:t>Artículo 2º.-</w:t>
      </w:r>
      <w:r w:rsidRPr="00E33CB8">
        <w:rPr>
          <w:rFonts w:ascii="Bookman Old Style" w:hAnsi="Bookman Old Style" w:cs="Arial"/>
          <w:b/>
          <w:sz w:val="24"/>
          <w:szCs w:val="24"/>
        </w:rPr>
        <w:t xml:space="preserve"> DESÍGNESE</w:t>
      </w:r>
      <w:r w:rsidRPr="00E33CB8">
        <w:rPr>
          <w:rFonts w:ascii="Bookman Old Style" w:hAnsi="Bookman Old Style" w:cs="Arial"/>
          <w:sz w:val="24"/>
          <w:szCs w:val="24"/>
        </w:rPr>
        <w:t xml:space="preserve"> escribano de lista para la confección de las escrituras traslativas de dominio.</w:t>
      </w:r>
    </w:p>
    <w:p w:rsidR="00D92F42" w:rsidRPr="00E33CB8" w:rsidRDefault="00D92F42" w:rsidP="001F6D8F">
      <w:pPr>
        <w:spacing w:line="276" w:lineRule="auto"/>
        <w:jc w:val="both"/>
        <w:rPr>
          <w:rFonts w:ascii="Bookman Old Style" w:hAnsi="Bookman Old Style" w:cs="Arial"/>
          <w:sz w:val="24"/>
          <w:szCs w:val="24"/>
        </w:rPr>
      </w:pPr>
    </w:p>
    <w:p w:rsidR="00D92F42" w:rsidRPr="00E33CB8" w:rsidRDefault="00D92F42" w:rsidP="001F6D8F">
      <w:pPr>
        <w:spacing w:line="276" w:lineRule="auto"/>
        <w:jc w:val="both"/>
        <w:rPr>
          <w:rFonts w:ascii="Bookman Old Style" w:hAnsi="Bookman Old Style" w:cs="Arial"/>
          <w:sz w:val="24"/>
          <w:szCs w:val="24"/>
        </w:rPr>
      </w:pPr>
      <w:r w:rsidRPr="00E33CB8">
        <w:rPr>
          <w:rFonts w:ascii="Bookman Old Style" w:hAnsi="Bookman Old Style" w:cs="Arial"/>
          <w:b/>
          <w:sz w:val="24"/>
          <w:szCs w:val="24"/>
          <w:u w:val="single"/>
        </w:rPr>
        <w:t>Artículo 3º</w:t>
      </w:r>
      <w:r w:rsidRPr="00E33CB8">
        <w:rPr>
          <w:rFonts w:ascii="Bookman Old Style" w:hAnsi="Bookman Old Style" w:cs="Arial"/>
          <w:b/>
          <w:sz w:val="24"/>
          <w:szCs w:val="24"/>
        </w:rPr>
        <w:t>.- Comuníquese</w:t>
      </w:r>
      <w:r w:rsidRPr="00E33CB8">
        <w:rPr>
          <w:rFonts w:ascii="Bookman Old Style" w:hAnsi="Bookman Old Style" w:cs="Arial"/>
          <w:sz w:val="24"/>
          <w:szCs w:val="24"/>
        </w:rPr>
        <w:t>, Publíquese y Archívese.</w:t>
      </w:r>
    </w:p>
    <w:p w:rsidR="00D92F42" w:rsidRDefault="00D92F42" w:rsidP="001F6D8F">
      <w:pPr>
        <w:spacing w:line="276" w:lineRule="auto"/>
        <w:jc w:val="both"/>
        <w:rPr>
          <w:rFonts w:ascii="Bookman Old Style" w:hAnsi="Bookman Old Style" w:cs="Arial"/>
          <w:b/>
          <w:sz w:val="24"/>
          <w:szCs w:val="24"/>
        </w:rPr>
      </w:pPr>
    </w:p>
    <w:p w:rsidR="00D92F42" w:rsidRPr="00E33CB8" w:rsidRDefault="00D92F42" w:rsidP="001F6D8F">
      <w:pPr>
        <w:spacing w:line="276" w:lineRule="auto"/>
        <w:jc w:val="both"/>
        <w:rPr>
          <w:rFonts w:ascii="Bookman Old Style" w:hAnsi="Bookman Old Style" w:cs="Arial"/>
          <w:b/>
          <w:sz w:val="24"/>
          <w:szCs w:val="24"/>
        </w:rPr>
      </w:pPr>
      <w:r w:rsidRPr="00E33CB8">
        <w:rPr>
          <w:rFonts w:ascii="Bookman Old Style" w:hAnsi="Bookman Old Style" w:cs="Arial"/>
          <w:b/>
          <w:sz w:val="24"/>
          <w:szCs w:val="24"/>
        </w:rPr>
        <w:t>Sala de Sesiones. Honorable Concejo Deliberante.</w:t>
      </w:r>
    </w:p>
    <w:p w:rsidR="00D92F42" w:rsidRPr="00E33CB8" w:rsidRDefault="00D92F42" w:rsidP="001F6D8F">
      <w:pPr>
        <w:spacing w:line="276" w:lineRule="auto"/>
        <w:jc w:val="both"/>
        <w:rPr>
          <w:rFonts w:ascii="Bookman Old Style" w:hAnsi="Bookman Old Style" w:cs="Arial"/>
          <w:b/>
          <w:sz w:val="24"/>
          <w:szCs w:val="24"/>
        </w:rPr>
      </w:pPr>
      <w:r w:rsidRPr="00E33CB8">
        <w:rPr>
          <w:rFonts w:ascii="Bookman Old Style" w:hAnsi="Bookman Old Style" w:cs="Arial"/>
          <w:b/>
          <w:sz w:val="24"/>
          <w:szCs w:val="24"/>
        </w:rPr>
        <w:t>San José de Gualeguaychú, 31 de marzo de 2016.</w:t>
      </w:r>
    </w:p>
    <w:p w:rsidR="00D92F42" w:rsidRPr="00E33CB8" w:rsidRDefault="00D92F42" w:rsidP="001F6D8F">
      <w:pPr>
        <w:spacing w:line="276" w:lineRule="auto"/>
        <w:jc w:val="both"/>
        <w:rPr>
          <w:rFonts w:ascii="Bookman Old Style" w:hAnsi="Bookman Old Style" w:cs="Arial"/>
          <w:b/>
          <w:sz w:val="24"/>
          <w:szCs w:val="24"/>
        </w:rPr>
      </w:pPr>
      <w:r w:rsidRPr="00E33CB8">
        <w:rPr>
          <w:rFonts w:ascii="Bookman Old Style" w:hAnsi="Bookman Old Style" w:cs="Arial"/>
          <w:b/>
          <w:sz w:val="24"/>
          <w:szCs w:val="24"/>
        </w:rPr>
        <w:t>Jorge F. Maradey, Presidente – Leandro M. Silva, Secretario.</w:t>
      </w:r>
    </w:p>
    <w:sectPr w:rsidR="00D92F42" w:rsidRPr="00E33CB8" w:rsidSect="00143537">
      <w:headerReference w:type="even" r:id="rId6"/>
      <w:headerReference w:type="default" r:id="rId7"/>
      <w:footerReference w:type="even" r:id="rId8"/>
      <w:footerReference w:type="default" r:id="rId9"/>
      <w:headerReference w:type="first" r:id="rId10"/>
      <w:footerReference w:type="first" r:id="rId11"/>
      <w:pgSz w:w="11906" w:h="16838" w:code="9"/>
      <w:pgMar w:top="2268" w:right="567" w:bottom="567"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F42" w:rsidRDefault="00D92F42" w:rsidP="003232A9">
      <w:r>
        <w:separator/>
      </w:r>
    </w:p>
  </w:endnote>
  <w:endnote w:type="continuationSeparator" w:id="0">
    <w:p w:rsidR="00D92F42" w:rsidRDefault="00D92F42" w:rsidP="003232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F42" w:rsidRPr="003232A9" w:rsidRDefault="00D92F42" w:rsidP="00A71F25">
    <w:pPr>
      <w:pStyle w:val="Footer"/>
      <w:pBdr>
        <w:bottom w:val="single" w:sz="6" w:space="1" w:color="auto"/>
      </w:pBdr>
      <w:rPr>
        <w:rFonts w:ascii="Bookman Old Style" w:hAnsi="Bookman Old Style"/>
        <w:color w:val="404040"/>
        <w:sz w:val="20"/>
        <w:szCs w:val="20"/>
      </w:rPr>
    </w:pPr>
  </w:p>
  <w:p w:rsidR="00D92F42" w:rsidRPr="003232A9" w:rsidRDefault="00D92F42" w:rsidP="00A71F25">
    <w:pPr>
      <w:pStyle w:val="Footer"/>
      <w:rPr>
        <w:rFonts w:ascii="Bookman Old Style" w:hAnsi="Bookman Old Style"/>
        <w:color w:val="404040"/>
        <w:sz w:val="20"/>
        <w:szCs w:val="20"/>
      </w:rPr>
    </w:pPr>
    <w:r w:rsidRPr="003232A9">
      <w:rPr>
        <w:rFonts w:ascii="Bookman Old Style" w:hAnsi="Bookman Old Style"/>
        <w:color w:val="404040"/>
        <w:sz w:val="20"/>
        <w:szCs w:val="20"/>
      </w:rPr>
      <w:t xml:space="preserve">Página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PAGE</w:instrText>
    </w:r>
    <w:r w:rsidRPr="003232A9">
      <w:rPr>
        <w:rFonts w:ascii="Bookman Old Style" w:hAnsi="Bookman Old Style"/>
        <w:b/>
        <w:color w:val="404040"/>
        <w:sz w:val="20"/>
        <w:szCs w:val="20"/>
      </w:rPr>
      <w:fldChar w:fldCharType="separate"/>
    </w:r>
    <w:r>
      <w:rPr>
        <w:rFonts w:ascii="Bookman Old Style" w:hAnsi="Bookman Old Style"/>
        <w:b/>
        <w:noProof/>
        <w:color w:val="404040"/>
        <w:sz w:val="20"/>
        <w:szCs w:val="20"/>
      </w:rPr>
      <w:t>4</w:t>
    </w:r>
    <w:r w:rsidRPr="003232A9">
      <w:rPr>
        <w:rFonts w:ascii="Bookman Old Style" w:hAnsi="Bookman Old Style"/>
        <w:b/>
        <w:color w:val="404040"/>
        <w:sz w:val="20"/>
        <w:szCs w:val="20"/>
      </w:rPr>
      <w:fldChar w:fldCharType="end"/>
    </w:r>
    <w:r w:rsidRPr="003232A9">
      <w:rPr>
        <w:rFonts w:ascii="Bookman Old Style" w:hAnsi="Bookman Old Style"/>
        <w:b/>
        <w:color w:val="404040"/>
        <w:sz w:val="20"/>
        <w:szCs w:val="20"/>
      </w:rPr>
      <w:t>|</w:t>
    </w:r>
    <w:r w:rsidRPr="003232A9">
      <w:rPr>
        <w:rFonts w:ascii="Bookman Old Style" w:hAnsi="Bookman Old Style"/>
        <w:color w:val="404040"/>
        <w:sz w:val="20"/>
        <w:szCs w:val="20"/>
      </w:rPr>
      <w:t xml:space="preserve">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NUMPAGES</w:instrText>
    </w:r>
    <w:r w:rsidRPr="003232A9">
      <w:rPr>
        <w:rFonts w:ascii="Bookman Old Style" w:hAnsi="Bookman Old Style"/>
        <w:b/>
        <w:color w:val="404040"/>
        <w:sz w:val="20"/>
        <w:szCs w:val="20"/>
      </w:rPr>
      <w:fldChar w:fldCharType="separate"/>
    </w:r>
    <w:r>
      <w:rPr>
        <w:rFonts w:ascii="Bookman Old Style" w:hAnsi="Bookman Old Style"/>
        <w:b/>
        <w:noProof/>
        <w:color w:val="404040"/>
        <w:sz w:val="20"/>
        <w:szCs w:val="20"/>
      </w:rPr>
      <w:t>4</w:t>
    </w:r>
    <w:r w:rsidRPr="003232A9">
      <w:rPr>
        <w:rFonts w:ascii="Bookman Old Style" w:hAnsi="Bookman Old Style"/>
        <w:b/>
        <w:color w:val="404040"/>
        <w:sz w:val="20"/>
        <w:szCs w:val="20"/>
      </w:rPr>
      <w:fldChar w:fldCharType="end"/>
    </w:r>
  </w:p>
  <w:p w:rsidR="00D92F42" w:rsidRPr="003232A9" w:rsidRDefault="00D92F42" w:rsidP="00A71F25">
    <w:pPr>
      <w:pStyle w:val="Footer"/>
      <w:rPr>
        <w:rFonts w:ascii="Bookman Old Style" w:hAnsi="Bookman Old Style"/>
        <w:color w:val="7F7F7F"/>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F42" w:rsidRDefault="00D92F42" w:rsidP="00C261A7">
    <w:pPr>
      <w:pStyle w:val="Footer"/>
      <w:pBdr>
        <w:bottom w:val="single" w:sz="6" w:space="1" w:color="auto"/>
      </w:pBdr>
    </w:pPr>
  </w:p>
  <w:p w:rsidR="00D92F42" w:rsidRDefault="00D92F42" w:rsidP="009B5EAD">
    <w:pPr>
      <w:pStyle w:val="Footer"/>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Pr>
        <w:rFonts w:ascii="Bookman Old Style" w:hAnsi="Bookman Old Style"/>
        <w:b/>
        <w:noProof/>
        <w:sz w:val="20"/>
        <w:szCs w:val="20"/>
      </w:rPr>
      <w:t>3</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sz w:val="20"/>
        <w:szCs w:val="20"/>
      </w:rPr>
      <w:t xml:space="preserve"> </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Pr>
        <w:rFonts w:ascii="Bookman Old Style" w:hAnsi="Bookman Old Style"/>
        <w:b/>
        <w:noProof/>
        <w:sz w:val="20"/>
        <w:szCs w:val="20"/>
      </w:rPr>
      <w:t>4</w:t>
    </w:r>
    <w:r w:rsidRPr="00A71F25">
      <w:rPr>
        <w:rFonts w:ascii="Bookman Old Style" w:hAnsi="Bookman Old Style"/>
        <w:b/>
        <w:sz w:val="20"/>
        <w:szCs w:val="20"/>
      </w:rPr>
      <w:fldChar w:fldCharType="end"/>
    </w:r>
  </w:p>
  <w:p w:rsidR="00D92F42" w:rsidRPr="00C261A7" w:rsidRDefault="00D92F42" w:rsidP="00C261A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F42" w:rsidRPr="00A71F25" w:rsidRDefault="00D92F42" w:rsidP="003232A9">
    <w:pPr>
      <w:pStyle w:val="Footer"/>
      <w:pBdr>
        <w:bottom w:val="single" w:sz="6" w:space="1" w:color="auto"/>
      </w:pBdr>
      <w:jc w:val="right"/>
    </w:pPr>
  </w:p>
  <w:p w:rsidR="00D92F42" w:rsidRPr="00A71F25" w:rsidRDefault="00D92F42" w:rsidP="003232A9">
    <w:pPr>
      <w:pStyle w:val="Footer"/>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Pr>
        <w:rFonts w:ascii="Bookman Old Style" w:hAnsi="Bookman Old Style"/>
        <w:b/>
        <w:noProof/>
        <w:sz w:val="20"/>
        <w:szCs w:val="20"/>
      </w:rPr>
      <w:t>1</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Pr>
        <w:rFonts w:ascii="Bookman Old Style" w:hAnsi="Bookman Old Style"/>
        <w:b/>
        <w:noProof/>
        <w:sz w:val="20"/>
        <w:szCs w:val="20"/>
      </w:rPr>
      <w:t>4</w:t>
    </w:r>
    <w:r w:rsidRPr="00A71F25">
      <w:rPr>
        <w:rFonts w:ascii="Bookman Old Style" w:hAnsi="Bookman Old Style"/>
        <w:b/>
        <w:sz w:val="20"/>
        <w:szCs w:val="20"/>
      </w:rPr>
      <w:fldChar w:fldCharType="end"/>
    </w:r>
  </w:p>
  <w:p w:rsidR="00D92F42" w:rsidRPr="003232A9" w:rsidRDefault="00D92F42" w:rsidP="003232A9">
    <w:pPr>
      <w:pStyle w:val="Footer"/>
      <w:rPr>
        <w:color w:val="40404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F42" w:rsidRDefault="00D92F42" w:rsidP="003232A9">
      <w:r>
        <w:separator/>
      </w:r>
    </w:p>
  </w:footnote>
  <w:footnote w:type="continuationSeparator" w:id="0">
    <w:p w:rsidR="00D92F42" w:rsidRDefault="00D92F42" w:rsidP="003232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F42" w:rsidRDefault="00D92F42">
    <w:pPr>
      <w:pStyle w:val="Header"/>
    </w:pPr>
  </w:p>
  <w:p w:rsidR="00D92F42" w:rsidRDefault="00D92F42">
    <w:pPr>
      <w:pStyle w:val="Header"/>
    </w:pPr>
  </w:p>
  <w:p w:rsidR="00D92F42" w:rsidRDefault="00D92F42">
    <w:pPr>
      <w:pStyle w:val="Header"/>
    </w:pPr>
  </w:p>
  <w:p w:rsidR="00D92F42" w:rsidRDefault="00D92F42" w:rsidP="00C261A7">
    <w:pPr>
      <w:pStyle w:val="Header"/>
      <w:pBdr>
        <w:bottom w:val="single" w:sz="6" w:space="0" w:color="auto"/>
      </w:pBdr>
    </w:pPr>
  </w:p>
  <w:p w:rsidR="00D92F42" w:rsidRPr="00A71F25" w:rsidRDefault="00D92F42" w:rsidP="00C261A7">
    <w:pPr>
      <w:pStyle w:val="Header"/>
      <w:pBdr>
        <w:bottom w:val="single" w:sz="6" w:space="0" w:color="auto"/>
      </w:pBdr>
      <w:rPr>
        <w:rFonts w:ascii="Bookman Old Style" w:hAnsi="Bookman Old Style"/>
        <w:sz w:val="20"/>
        <w:szCs w:val="20"/>
      </w:rPr>
    </w:pPr>
    <w:r w:rsidRPr="00A71F25">
      <w:rPr>
        <w:rFonts w:ascii="Bookman Old Style" w:hAnsi="Bookman Old Style"/>
        <w:sz w:val="20"/>
        <w:szCs w:val="20"/>
      </w:rPr>
      <w:t>Ordenanza Nº1</w:t>
    </w:r>
    <w:r>
      <w:rPr>
        <w:rFonts w:ascii="Bookman Old Style" w:hAnsi="Bookman Old Style"/>
        <w:sz w:val="20"/>
        <w:szCs w:val="20"/>
      </w:rPr>
      <w:t>2</w:t>
    </w:r>
    <w:r w:rsidRPr="00A71F25">
      <w:rPr>
        <w:rFonts w:ascii="Bookman Old Style" w:hAnsi="Bookman Old Style"/>
        <w:sz w:val="20"/>
        <w:szCs w:val="20"/>
      </w:rPr>
      <w:t>.</w:t>
    </w:r>
    <w:r>
      <w:rPr>
        <w:rFonts w:ascii="Bookman Old Style" w:hAnsi="Bookman Old Style"/>
        <w:sz w:val="20"/>
        <w:szCs w:val="20"/>
      </w:rPr>
      <w:t>028</w:t>
    </w:r>
    <w:r w:rsidRPr="00A71F25">
      <w:rPr>
        <w:rFonts w:ascii="Bookman Old Style" w:hAnsi="Bookman Old Style"/>
        <w:sz w:val="20"/>
        <w:szCs w:val="20"/>
      </w:rPr>
      <w:t>/</w:t>
    </w:r>
    <w:r>
      <w:rPr>
        <w:rFonts w:ascii="Bookman Old Style" w:hAnsi="Bookman Old Style"/>
        <w:sz w:val="20"/>
        <w:szCs w:val="20"/>
      </w:rPr>
      <w:t>2016.</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F42" w:rsidRDefault="00D92F42">
    <w:pPr>
      <w:pStyle w:val="Header"/>
    </w:pPr>
  </w:p>
  <w:p w:rsidR="00D92F42" w:rsidRDefault="00D92F42" w:rsidP="00A71F25">
    <w:pPr>
      <w:pStyle w:val="Header"/>
      <w:jc w:val="center"/>
    </w:pPr>
  </w:p>
  <w:p w:rsidR="00D92F42" w:rsidRDefault="00D92F42">
    <w:pPr>
      <w:pStyle w:val="Header"/>
    </w:pPr>
  </w:p>
  <w:p w:rsidR="00D92F42" w:rsidRDefault="00D92F42">
    <w:pPr>
      <w:pStyle w:val="Header"/>
      <w:pBdr>
        <w:bottom w:val="single" w:sz="6" w:space="1" w:color="auto"/>
      </w:pBdr>
    </w:pPr>
  </w:p>
  <w:p w:rsidR="00D92F42" w:rsidRPr="00A71F25" w:rsidRDefault="00D92F42" w:rsidP="00A71F25">
    <w:pPr>
      <w:pStyle w:val="Header"/>
      <w:pBdr>
        <w:bottom w:val="single" w:sz="6" w:space="1" w:color="auto"/>
      </w:pBdr>
      <w:jc w:val="right"/>
      <w:rPr>
        <w:rFonts w:ascii="Bookman Old Style" w:hAnsi="Bookman Old Style"/>
        <w:sz w:val="20"/>
        <w:szCs w:val="20"/>
      </w:rPr>
    </w:pPr>
    <w:r w:rsidRPr="00A71F25">
      <w:rPr>
        <w:rFonts w:ascii="Bookman Old Style" w:hAnsi="Bookman Old Style"/>
        <w:sz w:val="20"/>
        <w:szCs w:val="20"/>
      </w:rPr>
      <w:t>Ordenanza Nº1</w:t>
    </w:r>
    <w:r>
      <w:rPr>
        <w:rFonts w:ascii="Bookman Old Style" w:hAnsi="Bookman Old Style"/>
        <w:sz w:val="20"/>
        <w:szCs w:val="20"/>
      </w:rPr>
      <w:t>2.028</w:t>
    </w:r>
    <w:r w:rsidRPr="00A71F25">
      <w:rPr>
        <w:rFonts w:ascii="Bookman Old Style" w:hAnsi="Bookman Old Style"/>
        <w:sz w:val="20"/>
        <w:szCs w:val="20"/>
      </w:rPr>
      <w:t>/</w:t>
    </w:r>
    <w:r>
      <w:rPr>
        <w:rFonts w:ascii="Bookman Old Style" w:hAnsi="Bookman Old Style"/>
        <w:sz w:val="20"/>
        <w:szCs w:val="20"/>
      </w:rPr>
      <w:t>2016.</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F42" w:rsidRDefault="00D92F42" w:rsidP="003232A9">
    <w:pPr>
      <w:pStyle w:val="Header"/>
      <w:jc w:val="center"/>
      <w:rPr>
        <w:rFonts w:ascii="Monotype Corsiva" w:hAnsi="Monotype Corsiva"/>
        <w:sz w:val="36"/>
        <w:szCs w:val="24"/>
      </w:rPr>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2049" type="#_x0000_t75" style="position:absolute;left:0;text-align:left;margin-left:-18.9pt;margin-top:-5.45pt;width:87.3pt;height:67.2pt;z-index:-251656192;visibility:visible">
          <v:imagedata r:id="rId1" o:title=""/>
        </v:shape>
      </w:pict>
    </w:r>
    <w:r w:rsidRPr="00352C5A">
      <w:rPr>
        <w:rFonts w:ascii="Monotype Corsiva" w:hAnsi="Monotype Corsiva"/>
        <w:sz w:val="36"/>
        <w:szCs w:val="24"/>
      </w:rPr>
      <w:t>Honorable Concejo Deliberante</w:t>
    </w:r>
  </w:p>
  <w:p w:rsidR="00D92F42" w:rsidRPr="00352C5A" w:rsidRDefault="00D92F42" w:rsidP="003232A9">
    <w:pPr>
      <w:pStyle w:val="Header"/>
      <w:tabs>
        <w:tab w:val="clear" w:pos="8504"/>
        <w:tab w:val="left" w:pos="6663"/>
        <w:tab w:val="right" w:pos="7938"/>
      </w:tabs>
      <w:ind w:right="-1"/>
      <w:jc w:val="center"/>
      <w:rPr>
        <w:rFonts w:ascii="Monotype Corsiva" w:hAnsi="Monotype Corsiva"/>
        <w:sz w:val="36"/>
        <w:szCs w:val="24"/>
      </w:rPr>
    </w:pPr>
    <w:r w:rsidRPr="00352C5A">
      <w:rPr>
        <w:rFonts w:ascii="Monotype Corsiva" w:hAnsi="Monotype Corsiva"/>
        <w:sz w:val="36"/>
        <w:szCs w:val="24"/>
      </w:rPr>
      <w:t>San José de Gualeguaychú</w:t>
    </w:r>
  </w:p>
  <w:p w:rsidR="00D92F42" w:rsidRDefault="00D92F42" w:rsidP="003232A9">
    <w:pPr>
      <w:pStyle w:val="Header"/>
      <w:pBdr>
        <w:bottom w:val="single" w:sz="6" w:space="1" w:color="auto"/>
      </w:pBdr>
    </w:pPr>
  </w:p>
  <w:p w:rsidR="00D92F42" w:rsidRPr="00A71F25" w:rsidRDefault="00D92F42" w:rsidP="003232A9">
    <w:pPr>
      <w:pStyle w:val="Header"/>
      <w:pBdr>
        <w:bottom w:val="single" w:sz="6" w:space="1" w:color="auto"/>
      </w:pBdr>
      <w:jc w:val="right"/>
      <w:rPr>
        <w:rFonts w:ascii="Bookman Old Style" w:hAnsi="Bookman Old Style"/>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mirrorMargins/>
  <w:defaultTabStop w:val="708"/>
  <w:hyphenationZone w:val="425"/>
  <w:evenAndOddHeaders/>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32A9"/>
    <w:rsid w:val="000761D1"/>
    <w:rsid w:val="00091C5C"/>
    <w:rsid w:val="00143537"/>
    <w:rsid w:val="001F6D8F"/>
    <w:rsid w:val="003232A9"/>
    <w:rsid w:val="00352C5A"/>
    <w:rsid w:val="003C3DF8"/>
    <w:rsid w:val="004517F9"/>
    <w:rsid w:val="005505C8"/>
    <w:rsid w:val="005547D7"/>
    <w:rsid w:val="006611A8"/>
    <w:rsid w:val="00917715"/>
    <w:rsid w:val="009428D7"/>
    <w:rsid w:val="0094466F"/>
    <w:rsid w:val="009B5EAD"/>
    <w:rsid w:val="00A05D64"/>
    <w:rsid w:val="00A71F25"/>
    <w:rsid w:val="00B5435B"/>
    <w:rsid w:val="00BF7C3B"/>
    <w:rsid w:val="00C219BD"/>
    <w:rsid w:val="00C261A7"/>
    <w:rsid w:val="00D06454"/>
    <w:rsid w:val="00D92F42"/>
    <w:rsid w:val="00E33CB8"/>
    <w:rsid w:val="00EF5EFE"/>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CB8"/>
    <w:rPr>
      <w:rFonts w:ascii="Times New Roman" w:eastAsia="Times New Roman" w:hAnsi="Times New Roman"/>
      <w:sz w:val="20"/>
      <w:szCs w:val="20"/>
      <w:lang w:val="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232A9"/>
    <w:pPr>
      <w:tabs>
        <w:tab w:val="center" w:pos="4252"/>
        <w:tab w:val="right" w:pos="8504"/>
      </w:tabs>
    </w:pPr>
    <w:rPr>
      <w:rFonts w:ascii="Calibri" w:eastAsia="Calibri" w:hAnsi="Calibri"/>
      <w:sz w:val="22"/>
      <w:szCs w:val="22"/>
      <w:lang w:eastAsia="en-US"/>
    </w:rPr>
  </w:style>
  <w:style w:type="character" w:customStyle="1" w:styleId="HeaderChar">
    <w:name w:val="Header Char"/>
    <w:basedOn w:val="DefaultParagraphFont"/>
    <w:link w:val="Header"/>
    <w:uiPriority w:val="99"/>
    <w:locked/>
    <w:rsid w:val="003232A9"/>
    <w:rPr>
      <w:rFonts w:cs="Times New Roman"/>
    </w:rPr>
  </w:style>
  <w:style w:type="paragraph" w:styleId="Footer">
    <w:name w:val="footer"/>
    <w:basedOn w:val="Normal"/>
    <w:link w:val="FooterChar"/>
    <w:uiPriority w:val="99"/>
    <w:rsid w:val="003232A9"/>
    <w:pPr>
      <w:tabs>
        <w:tab w:val="center" w:pos="4252"/>
        <w:tab w:val="right" w:pos="8504"/>
      </w:tabs>
    </w:pPr>
    <w:rPr>
      <w:rFonts w:ascii="Calibri" w:eastAsia="Calibri" w:hAnsi="Calibri"/>
      <w:sz w:val="22"/>
      <w:szCs w:val="22"/>
      <w:lang w:eastAsia="en-US"/>
    </w:rPr>
  </w:style>
  <w:style w:type="character" w:customStyle="1" w:styleId="FooterChar">
    <w:name w:val="Footer Char"/>
    <w:basedOn w:val="DefaultParagraphFont"/>
    <w:link w:val="Footer"/>
    <w:uiPriority w:val="99"/>
    <w:locked/>
    <w:rsid w:val="003232A9"/>
    <w:rPr>
      <w:rFonts w:cs="Times New Roman"/>
    </w:rPr>
  </w:style>
  <w:style w:type="paragraph" w:styleId="BalloonText">
    <w:name w:val="Balloon Text"/>
    <w:basedOn w:val="Normal"/>
    <w:link w:val="BalloonTextChar"/>
    <w:uiPriority w:val="99"/>
    <w:semiHidden/>
    <w:rsid w:val="004517F9"/>
    <w:rPr>
      <w:rFonts w:ascii="Tahoma" w:hAnsi="Tahoma" w:cs="Tahoma"/>
      <w:sz w:val="16"/>
      <w:szCs w:val="16"/>
    </w:rPr>
  </w:style>
  <w:style w:type="character" w:customStyle="1" w:styleId="BalloonTextChar">
    <w:name w:val="Balloon Text Char"/>
    <w:basedOn w:val="DefaultParagraphFont"/>
    <w:link w:val="BalloonText"/>
    <w:uiPriority w:val="99"/>
    <w:semiHidden/>
    <w:rsid w:val="00E53A1C"/>
    <w:rPr>
      <w:rFonts w:ascii="Times New Roman" w:eastAsia="Times New Roman" w:hAnsi="Times New Roman"/>
      <w:sz w:val="0"/>
      <w:szCs w:val="0"/>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4</Pages>
  <Words>1147</Words>
  <Characters>6311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ORDENANZA Nº 12</dc:title>
  <dc:subject/>
  <dc:creator>Municipalidad</dc:creator>
  <cp:keywords/>
  <dc:description/>
  <cp:lastModifiedBy>CELIA</cp:lastModifiedBy>
  <cp:revision>3</cp:revision>
  <cp:lastPrinted>2016-05-18T15:37:00Z</cp:lastPrinted>
  <dcterms:created xsi:type="dcterms:W3CDTF">2016-04-05T15:44:00Z</dcterms:created>
  <dcterms:modified xsi:type="dcterms:W3CDTF">2016-05-18T15:43:00Z</dcterms:modified>
</cp:coreProperties>
</file>