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A5" w:rsidRPr="000962A5" w:rsidRDefault="000962A5" w:rsidP="000962A5">
      <w:pPr>
        <w:jc w:val="right"/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bookmarkStart w:id="0" w:name="_GoBack"/>
      <w:bookmarkEnd w:id="0"/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 xml:space="preserve">ORDENANZA Nº </w:t>
      </w:r>
      <w:r>
        <w:rPr>
          <w:rFonts w:ascii="Bookman Old Style" w:hAnsi="Bookman Old Style" w:cs="Courier New"/>
          <w:b/>
          <w:bCs/>
          <w:sz w:val="24"/>
          <w:szCs w:val="24"/>
          <w:u w:val="single"/>
        </w:rPr>
        <w:t>12.072</w:t>
      </w: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/2016.</w:t>
      </w:r>
    </w:p>
    <w:p w:rsidR="000962A5" w:rsidRPr="000962A5" w:rsidRDefault="000962A5" w:rsidP="000962A5">
      <w:pPr>
        <w:jc w:val="right"/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proofErr w:type="spellStart"/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EXPTE.Nº</w:t>
      </w:r>
      <w:proofErr w:type="spellEnd"/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 xml:space="preserve"> </w:t>
      </w:r>
      <w:r>
        <w:rPr>
          <w:rFonts w:ascii="Bookman Old Style" w:hAnsi="Bookman Old Style" w:cs="Courier New"/>
          <w:b/>
          <w:bCs/>
          <w:sz w:val="24"/>
          <w:szCs w:val="24"/>
          <w:u w:val="single"/>
        </w:rPr>
        <w:t>5847</w:t>
      </w: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/2016-H.C.D.</w:t>
      </w:r>
    </w:p>
    <w:p w:rsid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VISTO: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</w:p>
    <w:p w:rsidR="000962A5" w:rsidRPr="000962A5" w:rsidRDefault="000962A5" w:rsidP="007407D1">
      <w:pPr>
        <w:spacing w:line="240" w:lineRule="auto"/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sz w:val="24"/>
          <w:szCs w:val="24"/>
        </w:rPr>
        <w:t>La Ordenanza Nº 11.999/2015 y modificatoria que aprueba el Cálculo de Recursos y el Presupuesto de Gastos para el Año 2016; y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CONSIDERANDO: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sz w:val="24"/>
          <w:szCs w:val="24"/>
        </w:rPr>
        <w:tab/>
        <w:t>Que por Ordenanza Nº 11.999/2015 y modificatoria el Honorable Concejo Deliberante aprobó el Cálculo de Recursos y Presupuesto de Gastos para el año 2016.</w:t>
      </w:r>
    </w:p>
    <w:p w:rsidR="000962A5" w:rsidRPr="000962A5" w:rsidRDefault="000962A5" w:rsidP="000962A5">
      <w:pPr>
        <w:pStyle w:val="Textoindependiente"/>
        <w:ind w:firstLine="708"/>
        <w:jc w:val="both"/>
        <w:rPr>
          <w:rFonts w:ascii="Bookman Old Style" w:hAnsi="Bookman Old Style" w:cs="Courier New"/>
          <w:b w:val="0"/>
          <w:sz w:val="24"/>
          <w:szCs w:val="24"/>
        </w:rPr>
      </w:pPr>
      <w:r w:rsidRPr="000962A5">
        <w:rPr>
          <w:rFonts w:ascii="Bookman Old Style" w:hAnsi="Bookman Old Style" w:cs="Courier New"/>
          <w:b w:val="0"/>
          <w:sz w:val="24"/>
          <w:szCs w:val="24"/>
        </w:rPr>
        <w:t>Que teniendo en cuenta la Ejecución de Recursos, las estimaciones del presupuesto aprobado son menores a las recaudaciones proyectadas para lo que resta del presente ejercicio.</w:t>
      </w:r>
    </w:p>
    <w:p w:rsidR="000962A5" w:rsidRPr="000962A5" w:rsidRDefault="000962A5" w:rsidP="000962A5">
      <w:pPr>
        <w:pStyle w:val="Textoindependiente"/>
        <w:jc w:val="both"/>
        <w:rPr>
          <w:rFonts w:ascii="Bookman Old Style" w:hAnsi="Bookman Old Style" w:cs="Courier New"/>
          <w:b w:val="0"/>
          <w:sz w:val="24"/>
          <w:szCs w:val="24"/>
        </w:rPr>
      </w:pPr>
      <w:r w:rsidRPr="000962A5">
        <w:rPr>
          <w:rFonts w:ascii="Bookman Old Style" w:hAnsi="Bookman Old Style" w:cs="Courier New"/>
          <w:b w:val="0"/>
          <w:sz w:val="24"/>
          <w:szCs w:val="24"/>
        </w:rPr>
        <w:tab/>
        <w:t>Que en función de los ingresos percibidos en distintos Rubros, se torna necesario el aumento de la estimación original del Cálculo de Recursos.</w:t>
      </w:r>
    </w:p>
    <w:p w:rsidR="000962A5" w:rsidRPr="000962A5" w:rsidRDefault="000962A5" w:rsidP="000962A5">
      <w:pPr>
        <w:pStyle w:val="Textoindependiente"/>
        <w:jc w:val="both"/>
        <w:rPr>
          <w:rFonts w:ascii="Bookman Old Style" w:hAnsi="Bookman Old Style" w:cs="Courier New"/>
          <w:b w:val="0"/>
          <w:color w:val="0000FF"/>
          <w:sz w:val="24"/>
          <w:szCs w:val="24"/>
        </w:rPr>
      </w:pPr>
      <w:r w:rsidRPr="000962A5">
        <w:rPr>
          <w:rFonts w:ascii="Bookman Old Style" w:hAnsi="Bookman Old Style" w:cs="Courier New"/>
          <w:b w:val="0"/>
          <w:sz w:val="24"/>
          <w:szCs w:val="24"/>
        </w:rPr>
        <w:tab/>
        <w:t>Que en el corriente año se firmó un acuerdo salarial, encontrándose pendiente a la fecha un nuevo ajuste sobre el precitado, y que la ejecución del gasto pertinente torna necesaria la ampliación de la Partida en Gasto en Personal del Presupuesto 2016 para poder devengar y hacer efectivo el pago de los haberes de los empleados.</w:t>
      </w:r>
    </w:p>
    <w:p w:rsidR="000962A5" w:rsidRPr="000962A5" w:rsidRDefault="000962A5" w:rsidP="000962A5">
      <w:pPr>
        <w:pStyle w:val="Textoindependiente"/>
        <w:jc w:val="both"/>
        <w:rPr>
          <w:rFonts w:ascii="Bookman Old Style" w:hAnsi="Bookman Old Style" w:cs="Courier New"/>
          <w:b w:val="0"/>
          <w:sz w:val="24"/>
          <w:szCs w:val="24"/>
        </w:rPr>
      </w:pPr>
      <w:r w:rsidRPr="000962A5">
        <w:rPr>
          <w:rFonts w:ascii="Bookman Old Style" w:hAnsi="Bookman Old Style" w:cs="Courier New"/>
          <w:b w:val="0"/>
          <w:sz w:val="24"/>
          <w:szCs w:val="24"/>
        </w:rPr>
        <w:tab/>
        <w:t>Que el costo de los bienes e insumos utilizados para las prestaciones de servicios esenciales en distintas áreas del Municipio, ha tornado insuficientes las partidas presupuestarias, lo que hace necesaria la ampliación del presupuesto de gastos.</w:t>
      </w:r>
    </w:p>
    <w:p w:rsidR="000962A5" w:rsidRPr="000962A5" w:rsidRDefault="000962A5" w:rsidP="000962A5">
      <w:pPr>
        <w:pStyle w:val="Textoindependiente"/>
        <w:jc w:val="both"/>
        <w:rPr>
          <w:rFonts w:ascii="Bookman Old Style" w:hAnsi="Bookman Old Style" w:cs="Courier New"/>
          <w:b w:val="0"/>
          <w:sz w:val="24"/>
          <w:szCs w:val="24"/>
        </w:rPr>
      </w:pPr>
      <w:r w:rsidRPr="000962A5">
        <w:rPr>
          <w:rFonts w:ascii="Bookman Old Style" w:hAnsi="Bookman Old Style" w:cs="Courier New"/>
          <w:b w:val="0"/>
          <w:sz w:val="24"/>
          <w:szCs w:val="24"/>
        </w:rPr>
        <w:tab/>
        <w:t>Que las presentes Ampliaciones aseguran el equilibrio preventivo que se proyecta en el balance Presupuestario para el Ejercicio 2016.</w:t>
      </w:r>
    </w:p>
    <w:p w:rsidR="000962A5" w:rsidRPr="000962A5" w:rsidRDefault="000962A5" w:rsidP="000962A5">
      <w:pPr>
        <w:pStyle w:val="Textoindependiente"/>
        <w:jc w:val="both"/>
        <w:rPr>
          <w:rFonts w:ascii="Bookman Old Style" w:hAnsi="Bookman Old Style" w:cs="Courier New"/>
          <w:b w:val="0"/>
          <w:sz w:val="24"/>
          <w:szCs w:val="24"/>
        </w:rPr>
      </w:pPr>
    </w:p>
    <w:p w:rsidR="000962A5" w:rsidRDefault="000962A5" w:rsidP="000962A5">
      <w:pPr>
        <w:pStyle w:val="Textoindependiente"/>
        <w:jc w:val="left"/>
        <w:rPr>
          <w:rFonts w:ascii="Bookman Old Style" w:hAnsi="Bookman Old Style" w:cs="Courier New"/>
          <w:sz w:val="24"/>
          <w:szCs w:val="24"/>
          <w:u w:val="single"/>
        </w:rPr>
      </w:pPr>
      <w:r w:rsidRPr="000962A5">
        <w:rPr>
          <w:rFonts w:ascii="Bookman Old Style" w:hAnsi="Bookman Old Style" w:cs="Courier New"/>
          <w:sz w:val="24"/>
          <w:szCs w:val="24"/>
          <w:u w:val="single"/>
        </w:rPr>
        <w:t>POR ELLO:</w:t>
      </w:r>
    </w:p>
    <w:p w:rsidR="000962A5" w:rsidRPr="000962A5" w:rsidRDefault="000962A5" w:rsidP="000962A5">
      <w:pPr>
        <w:pStyle w:val="Textoindependiente"/>
        <w:jc w:val="left"/>
        <w:rPr>
          <w:rFonts w:ascii="Bookman Old Style" w:hAnsi="Bookman Old Style" w:cs="Courier New"/>
          <w:sz w:val="24"/>
          <w:szCs w:val="24"/>
          <w:u w:val="single"/>
        </w:rPr>
      </w:pPr>
    </w:p>
    <w:p w:rsidR="000962A5" w:rsidRPr="000962A5" w:rsidRDefault="000962A5" w:rsidP="000962A5">
      <w:pPr>
        <w:pStyle w:val="Textoindependiente"/>
        <w:rPr>
          <w:rFonts w:ascii="Bookman Old Style" w:hAnsi="Bookman Old Style" w:cs="Courier New"/>
          <w:b w:val="0"/>
          <w:sz w:val="24"/>
          <w:szCs w:val="24"/>
        </w:rPr>
      </w:pPr>
      <w:r w:rsidRPr="000962A5">
        <w:rPr>
          <w:rFonts w:ascii="Bookman Old Style" w:hAnsi="Bookman Old Style" w:cs="Courier New"/>
          <w:sz w:val="24"/>
          <w:szCs w:val="24"/>
        </w:rPr>
        <w:t>EL HONORABLE CONCEJO DELIBERANTE DE LA MUNICIPALIDAD DE SAN JOSE DE GUALEGUAYCHU SANCIONA LA SIGUIENTE</w:t>
      </w:r>
    </w:p>
    <w:p w:rsidR="000962A5" w:rsidRPr="000962A5" w:rsidRDefault="000962A5" w:rsidP="000962A5">
      <w:pPr>
        <w:spacing w:line="24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0962A5" w:rsidRPr="000962A5" w:rsidRDefault="000962A5" w:rsidP="000962A5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0962A5">
        <w:rPr>
          <w:rFonts w:ascii="Bookman Old Style" w:hAnsi="Bookman Old Style" w:cs="Courier New"/>
          <w:b/>
          <w:sz w:val="24"/>
          <w:szCs w:val="24"/>
          <w:u w:val="single"/>
        </w:rPr>
        <w:t>ORDENANZA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ART.1º.-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sz w:val="24"/>
          <w:szCs w:val="24"/>
        </w:rPr>
        <w:t>AMPLÍENSE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los Rubros del Cálculo de RECURSOS, fijado por Ordenanza Nº 11.999/2015 y modificatoria, según siguiente detalle: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103"/>
        <w:gridCol w:w="2128"/>
      </w:tblGrid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11.4.01.00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Coparticipación impuestos nacionales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43,230,000.00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lastRenderedPageBreak/>
              <w:t>11.4.02.01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Coparticipación impuestos provinciales - Impuesto Inmobiliario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2,770,000.00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11.4.02.02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Coparticipación impuestos provinciales - Impuesto Automotor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6,473,000.00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11.4.02.03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Coparticipación impuestos provinciales - Ingresos Brutos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10,320,000.00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12.1.01.01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General Inmobiliaria del ejercicio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2,180,000.00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12.1.02.01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de Obras Sanitarias del ejercicio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5,570,000.00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12.1.04.01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por Inspección Sanitaria Higiene Profilaxis y Seguridad del ejercicio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14,890,000.00 </w:t>
            </w:r>
          </w:p>
        </w:tc>
      </w:tr>
      <w:tr w:rsidR="000962A5" w:rsidRPr="000962A5" w:rsidTr="007407D1">
        <w:trPr>
          <w:trHeight w:val="9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12.1.04.02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por Inspección Sanitaria Higiene Profilaxis y Seguridad de ejercicios anteriores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570,000.00 </w:t>
            </w:r>
          </w:p>
        </w:tc>
      </w:tr>
      <w:tr w:rsidR="000962A5" w:rsidRPr="000962A5" w:rsidTr="007407D1">
        <w:trPr>
          <w:trHeight w:val="9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12.1.07.04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Fondo de Desarrollo Comunal - Tasa por Inspección Sanitaria Higiene Profilaxis y Seguridad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1,190,000.00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12.1.13.01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Fondo Promoción Industrial del ejercicio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740,000.00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12.1.14.01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Fondo de Pavimentos - Carnet de Conductor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610,000.00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12.1.15.00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Sobre Consumo de Energía Eléctrica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7,120,000.00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12.1.16.00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Tasa Sobre Consumo de Energía Eléctrica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4,520,000.00 </w:t>
            </w:r>
          </w:p>
        </w:tc>
      </w:tr>
      <w:tr w:rsidR="000962A5" w:rsidRPr="000962A5" w:rsidTr="007407D1">
        <w:trPr>
          <w:trHeight w:val="6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12.1.98.01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Planes de Pago - Tasa General Inmobiliaria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3,410,000.00 </w:t>
            </w:r>
          </w:p>
        </w:tc>
      </w:tr>
      <w:tr w:rsidR="000962A5" w:rsidRPr="000962A5" w:rsidTr="007407D1">
        <w:trPr>
          <w:trHeight w:val="9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12.1.98.04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Planes de Pago - Tasa por Inspección Sanitaria Higiene Profilaxis y Seguridad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1,650,000.00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12.2.11.00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Derechos de edificación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940,000.00 </w:t>
            </w:r>
          </w:p>
        </w:tc>
      </w:tr>
      <w:tr w:rsidR="000962A5" w:rsidRPr="000962A5" w:rsidTr="007407D1">
        <w:trPr>
          <w:trHeight w:val="9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12.6.01.01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Multas por contravenciones - Infracciones de tránsito - Personal municipal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980,000.00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12.9.02.04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Ingresos No Especificados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890,000.00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16.2.01.00</w:t>
            </w: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>Intereses por depósitos internos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color w:val="000000"/>
                <w:sz w:val="24"/>
                <w:szCs w:val="24"/>
                <w:lang w:val="es-ES_tradnl" w:eastAsia="es-ES_tradnl"/>
              </w:rPr>
              <w:t xml:space="preserve">6,250,000.00 </w:t>
            </w:r>
          </w:p>
        </w:tc>
      </w:tr>
      <w:tr w:rsidR="000962A5" w:rsidRPr="000962A5" w:rsidTr="007407D1">
        <w:trPr>
          <w:trHeight w:val="300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011" w:type="pct"/>
            <w:shd w:val="clear" w:color="auto" w:fill="auto"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ind w:firstLineChars="300" w:firstLine="723"/>
              <w:rPr>
                <w:rFonts w:ascii="Bookman Old Style" w:hAnsi="Bookman Old Style" w:cs="Courier New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  <w:lang w:val="es-ES_tradnl" w:eastAsia="es-ES_tradnl"/>
              </w:rPr>
              <w:t>TOTAL</w:t>
            </w: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  <w:lang w:val="es-ES_tradnl" w:eastAsia="es-ES_tradnl"/>
              </w:rPr>
              <w:t xml:space="preserve">114,303,000.00 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ART.2º</w:t>
      </w:r>
      <w:r w:rsidRPr="000962A5">
        <w:rPr>
          <w:rFonts w:ascii="Bookman Old Style" w:hAnsi="Bookman Old Style" w:cs="Courier New"/>
          <w:b/>
          <w:bCs/>
          <w:sz w:val="24"/>
          <w:szCs w:val="24"/>
        </w:rPr>
        <w:t>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sz w:val="24"/>
          <w:szCs w:val="24"/>
        </w:rPr>
        <w:t>MODIFÍCASE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el Presupuesto de Gastos vigente. </w:t>
      </w:r>
      <w:proofErr w:type="gramStart"/>
      <w:r w:rsidRPr="000962A5">
        <w:rPr>
          <w:rFonts w:ascii="Bookman Old Style" w:hAnsi="Bookman Old Style" w:cs="Courier New"/>
          <w:sz w:val="24"/>
          <w:szCs w:val="24"/>
        </w:rPr>
        <w:t>fijado</w:t>
      </w:r>
      <w:proofErr w:type="gramEnd"/>
      <w:r w:rsidRPr="000962A5">
        <w:rPr>
          <w:rFonts w:ascii="Bookman Old Style" w:hAnsi="Bookman Old Style" w:cs="Courier New"/>
          <w:sz w:val="24"/>
          <w:szCs w:val="24"/>
        </w:rPr>
        <w:t xml:space="preserve"> por Ordenanza Nº 11.999/2015 y modificatoria. </w:t>
      </w:r>
      <w:proofErr w:type="gramStart"/>
      <w:r w:rsidRPr="000962A5">
        <w:rPr>
          <w:rFonts w:ascii="Bookman Old Style" w:hAnsi="Bookman Old Style" w:cs="Courier New"/>
          <w:sz w:val="24"/>
          <w:szCs w:val="24"/>
        </w:rPr>
        <w:t>incrementando</w:t>
      </w:r>
      <w:proofErr w:type="gramEnd"/>
      <w:r w:rsidRPr="000962A5">
        <w:rPr>
          <w:rFonts w:ascii="Bookman Old Style" w:hAnsi="Bookman Old Style" w:cs="Courier New"/>
          <w:sz w:val="24"/>
          <w:szCs w:val="24"/>
        </w:rPr>
        <w:t xml:space="preserve"> la Partida de </w:t>
      </w:r>
      <w:r w:rsidRPr="000962A5">
        <w:rPr>
          <w:rFonts w:ascii="Bookman Old Style" w:hAnsi="Bookman Old Style" w:cs="Courier New"/>
          <w:b/>
          <w:sz w:val="24"/>
          <w:szCs w:val="24"/>
        </w:rPr>
        <w:t>GASTOS EN PERSONAL</w:t>
      </w:r>
      <w:r w:rsidRPr="000962A5">
        <w:rPr>
          <w:rFonts w:ascii="Bookman Old Style" w:hAnsi="Bookman Old Style" w:cs="Courier New"/>
          <w:sz w:val="24"/>
          <w:szCs w:val="24"/>
        </w:rPr>
        <w:t xml:space="preserve"> del Presupuesto de GASTOS según siguiente detalle: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535"/>
        <w:gridCol w:w="2054"/>
      </w:tblGrid>
      <w:tr w:rsidR="000962A5" w:rsidRPr="000962A5" w:rsidTr="007407D1">
        <w:trPr>
          <w:trHeight w:val="305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1110101000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PRESIDENCIA MUNICIPAL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564.000,00         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1110102000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GOBIERNO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16.506.000,00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1110103000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ECONOMIA Y HACIENDA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4.103.000,00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1110104000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DESARROLLO SOCIAL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11.798.000,00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1110107000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CONSEJO MIXTO GUALEGUAYCHU TURISMO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1.546.000,00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1110108000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TRABAJOS PUBLICOS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2.211.000,00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1110109000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JUZGADO DE FALTAS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524.000,00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1110114000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OBRAS Y SERVICIOS PUBLICOS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40.181.000,00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1110117000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HABITAT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5.186.000,00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1110118000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PODER POPULAR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1.508.000,00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1110200000</w:t>
            </w: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HONORABLE CONCEJO DELIBERANTE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3.858.000,00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8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2623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sz w:val="24"/>
                <w:szCs w:val="24"/>
              </w:rPr>
              <w:t>87.985.000,00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ART.3º.-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sz w:val="24"/>
          <w:szCs w:val="24"/>
        </w:rPr>
        <w:t>MODIFÍCASE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el Presupuesto de Gastos vigente, fijado por Ordenanza Nº 11.999/2015 y modificatoria, incrementando la Partida de 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BIENES DE CONSUMO </w:t>
      </w:r>
      <w:r w:rsidRPr="000962A5">
        <w:rPr>
          <w:rFonts w:ascii="Bookman Old Style" w:hAnsi="Bookman Old Style" w:cs="Courier New"/>
          <w:sz w:val="24"/>
          <w:szCs w:val="24"/>
        </w:rPr>
        <w:t>del Presupuesto de GASTOS según siguiente detalle: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4765"/>
        <w:gridCol w:w="28"/>
        <w:gridCol w:w="1912"/>
      </w:tblGrid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1110102000</w:t>
            </w:r>
          </w:p>
        </w:tc>
        <w:tc>
          <w:tcPr>
            <w:tcW w:w="2756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GOBIERNO</w:t>
            </w:r>
          </w:p>
        </w:tc>
        <w:tc>
          <w:tcPr>
            <w:tcW w:w="1122" w:type="pct"/>
            <w:gridSpan w:val="2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225.000,00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1110103000</w:t>
            </w:r>
          </w:p>
        </w:tc>
        <w:tc>
          <w:tcPr>
            <w:tcW w:w="2756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ECONOMIA Y HACIENDA</w:t>
            </w:r>
          </w:p>
        </w:tc>
        <w:tc>
          <w:tcPr>
            <w:tcW w:w="1122" w:type="pct"/>
            <w:gridSpan w:val="2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90.000,00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1110104000</w:t>
            </w:r>
          </w:p>
        </w:tc>
        <w:tc>
          <w:tcPr>
            <w:tcW w:w="2756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DESARROLLO SOCIAL</w:t>
            </w:r>
          </w:p>
        </w:tc>
        <w:tc>
          <w:tcPr>
            <w:tcW w:w="1122" w:type="pct"/>
            <w:gridSpan w:val="2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1.465.000,00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lastRenderedPageBreak/>
              <w:t>1110107000</w:t>
            </w: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CONSEJO MIXTO GUALEGUAYCHU TURISMO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10.000,00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1110108000</w:t>
            </w: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TRABAJOS PUBLICOS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3.305.000,00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1110114000</w:t>
            </w: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OBRAS Y SERVICIOS PUBLICOS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1.842.000,00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1110117000</w:t>
            </w: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HABITAT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335.000,00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1110118000</w:t>
            </w: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PODER POPULAR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35.000,00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2772" w:type="pct"/>
            <w:gridSpan w:val="2"/>
            <w:shd w:val="clear" w:color="auto" w:fill="auto"/>
            <w:noWrap/>
            <w:vAlign w:val="bottom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sz w:val="24"/>
                <w:szCs w:val="24"/>
              </w:rPr>
              <w:t xml:space="preserve">7.307.000,00 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ART.4º.-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 MODIFÍCASE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el Presupuesto de Gastos vigente, fijado por Ordenanza Nº 11.999/2015, incrementando la Partida de 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SERVICIOS NO PERSONALES </w:t>
      </w:r>
      <w:r w:rsidRPr="000962A5">
        <w:rPr>
          <w:rFonts w:ascii="Bookman Old Style" w:hAnsi="Bookman Old Style" w:cs="Courier New"/>
          <w:sz w:val="24"/>
          <w:szCs w:val="24"/>
        </w:rPr>
        <w:t>del Presupuesto de GASTOS según siguiente detalle: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820"/>
        <w:gridCol w:w="1910"/>
      </w:tblGrid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1110101000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PRESIDENCIA MUNICIPAL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19,000.00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1110102000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GOBIERNO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282.000,00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1110103000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ECONOMIA Y HACIENDA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15.000,00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1110104000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DESARROLLO SOCIAL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677.000,00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1110107000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CONSEJO MIXTO GUALEGUAYCHU TURISMO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5.000,00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1110108000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TRABAJOS PUBLICOS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7.000.000,00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1110109000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JUZGADO DE FALTAS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2.000,00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1110114000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OBRAS Y SERVICIOS PUBLICOS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8.080.000,00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1110117000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HABITAT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35.000,00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1110118000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PODER POPULAR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8.000,00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1110200000</w:t>
            </w: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HONORABLE CONCEJO DELIBERANTE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18.000,00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sz w:val="24"/>
                <w:szCs w:val="24"/>
              </w:rPr>
              <w:t xml:space="preserve">16.141.000,00 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lastRenderedPageBreak/>
        <w:t>ART.5º</w:t>
      </w:r>
      <w:r w:rsidRPr="000962A5">
        <w:rPr>
          <w:rFonts w:ascii="Bookman Old Style" w:hAnsi="Bookman Old Style" w:cs="Courier New"/>
          <w:b/>
          <w:bCs/>
          <w:sz w:val="24"/>
          <w:szCs w:val="24"/>
        </w:rPr>
        <w:t>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sz w:val="24"/>
          <w:szCs w:val="24"/>
        </w:rPr>
        <w:t>MODIFÍCASE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el Presupuesto de Gastos vigente, fijado por Ordenanza Nº 11.999/2015 y modificatoria, incrementando la Partida de 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BIENES DE USO </w:t>
      </w:r>
      <w:r w:rsidRPr="000962A5">
        <w:rPr>
          <w:rFonts w:ascii="Bookman Old Style" w:hAnsi="Bookman Old Style" w:cs="Courier New"/>
          <w:sz w:val="24"/>
          <w:szCs w:val="24"/>
        </w:rPr>
        <w:t>del Presupuesto de GASTOS según siguiente detalle: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676"/>
        <w:gridCol w:w="2054"/>
      </w:tblGrid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1110102000</w:t>
            </w: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GOBIERNO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1.050.000.00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1110104000</w:t>
            </w: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DESARROLLO SOCIAL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370.000.00 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1110108000</w:t>
            </w: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TRABAJOS PUBLICOS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60.000,00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1110114000</w:t>
            </w: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OBRAS Y SERVICIOS PUBLICOS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235.000.00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1110117000</w:t>
            </w: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DEL HABITAT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25.000.00</w:t>
            </w:r>
          </w:p>
        </w:tc>
      </w:tr>
      <w:tr w:rsidR="000962A5" w:rsidRPr="000962A5" w:rsidTr="007407D1">
        <w:trPr>
          <w:trHeight w:val="319"/>
        </w:trPr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2705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sz w:val="24"/>
                <w:szCs w:val="24"/>
              </w:rPr>
              <w:t>1.740.000.00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ART.6º</w:t>
      </w:r>
      <w:r w:rsidRPr="000962A5">
        <w:rPr>
          <w:rFonts w:ascii="Bookman Old Style" w:hAnsi="Bookman Old Style" w:cs="Courier New"/>
          <w:b/>
          <w:bCs/>
          <w:sz w:val="24"/>
          <w:szCs w:val="24"/>
        </w:rPr>
        <w:t>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sz w:val="24"/>
          <w:szCs w:val="24"/>
        </w:rPr>
        <w:t>MODIFÍCASE</w:t>
      </w:r>
      <w:r w:rsidRPr="000962A5">
        <w:rPr>
          <w:rFonts w:ascii="Bookman Old Style" w:hAnsi="Bookman Old Style" w:cs="Courier New"/>
          <w:sz w:val="24"/>
          <w:szCs w:val="24"/>
        </w:rPr>
        <w:t xml:space="preserve"> el Presupuesto de Gastos vigente, fijado por Ordenanza Nº 11.999/2015 y modificatoria, incrementando la Partida de 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TRANSFERENCIAS </w:t>
      </w:r>
      <w:r w:rsidRPr="000962A5">
        <w:rPr>
          <w:rFonts w:ascii="Bookman Old Style" w:hAnsi="Bookman Old Style" w:cs="Courier New"/>
          <w:sz w:val="24"/>
          <w:szCs w:val="24"/>
        </w:rPr>
        <w:t>del Presupuesto de GASTOS según siguiente detalle: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197"/>
        <w:gridCol w:w="1818"/>
      </w:tblGrid>
      <w:tr w:rsidR="000962A5" w:rsidRPr="000962A5" w:rsidTr="007407D1">
        <w:trPr>
          <w:trHeight w:val="31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1110101000</w:t>
            </w:r>
          </w:p>
        </w:tc>
        <w:tc>
          <w:tcPr>
            <w:tcW w:w="303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PRESIDENCIA MUNICIPAL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 xml:space="preserve">200,000,00 </w:t>
            </w:r>
          </w:p>
        </w:tc>
      </w:tr>
      <w:tr w:rsidR="000962A5" w:rsidRPr="000962A5" w:rsidTr="007407D1">
        <w:trPr>
          <w:trHeight w:val="31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1110104000</w:t>
            </w:r>
          </w:p>
        </w:tc>
        <w:tc>
          <w:tcPr>
            <w:tcW w:w="303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SECRETARIA DE DESARROLLO SOCIAL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sz w:val="24"/>
                <w:szCs w:val="24"/>
              </w:rPr>
              <w:t>930.000,00</w:t>
            </w:r>
          </w:p>
        </w:tc>
      </w:tr>
      <w:tr w:rsidR="000962A5" w:rsidRPr="000962A5" w:rsidTr="007407D1">
        <w:trPr>
          <w:trHeight w:val="319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3039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rPr>
                <w:rFonts w:ascii="Bookman Old Style" w:hAnsi="Bookman Old Style" w:cs="Courier New"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962A5" w:rsidRPr="000962A5" w:rsidRDefault="000962A5" w:rsidP="000962A5">
            <w:pPr>
              <w:spacing w:line="240" w:lineRule="auto"/>
              <w:jc w:val="right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0962A5">
              <w:rPr>
                <w:rFonts w:ascii="Bookman Old Style" w:hAnsi="Bookman Old Style" w:cs="Courier New"/>
                <w:b/>
                <w:sz w:val="24"/>
                <w:szCs w:val="24"/>
              </w:rPr>
              <w:t>1.130.000,00</w:t>
            </w:r>
          </w:p>
        </w:tc>
      </w:tr>
    </w:tbl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u w:val="single"/>
        </w:rPr>
        <w:t>ART.7º.-</w:t>
      </w:r>
      <w:r w:rsidRPr="000962A5">
        <w:rPr>
          <w:rFonts w:ascii="Bookman Old Style" w:hAnsi="Bookman Old Style" w:cs="Courier New"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b/>
          <w:bCs/>
          <w:sz w:val="24"/>
          <w:szCs w:val="24"/>
        </w:rPr>
        <w:t>MODIFÍQUESE</w:t>
      </w:r>
      <w:r w:rsidRPr="000962A5">
        <w:rPr>
          <w:rFonts w:ascii="Bookman Old Style" w:hAnsi="Bookman Old Style" w:cs="Courier New"/>
          <w:b/>
          <w:sz w:val="24"/>
          <w:szCs w:val="24"/>
        </w:rPr>
        <w:t xml:space="preserve"> </w:t>
      </w:r>
      <w:r w:rsidRPr="000962A5">
        <w:rPr>
          <w:rFonts w:ascii="Bookman Old Style" w:hAnsi="Bookman Old Style" w:cs="Courier New"/>
          <w:sz w:val="24"/>
          <w:szCs w:val="24"/>
        </w:rPr>
        <w:t>la asignación de los rubros del cálculo de Recursos y las partidas del presupuesto de Gastos aprobado por Ordenanza Nº 11.999/2015 y modificatoria, teniendo en cuenta lo señalado en los artículos precedentes, autorizando al Departamento Ejecutivo Municipal, a través de la Secretaría de Economía y Hacienda, a realizar la transferencia y distribución de los créditos presupuestarios modificados en las distintas Direcciones a fin de lograr el normal funcionamiento de los servicios públicos prestados por el Municipio, debiendo por la Secretaría de Economía y Hacienda proceder a modificar los registros presupuestarios que correspondan.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  <w:r w:rsidRPr="000962A5">
        <w:rPr>
          <w:rFonts w:ascii="Bookman Old Style" w:hAnsi="Bookman Old Style" w:cs="Courier New"/>
          <w:b/>
          <w:sz w:val="24"/>
          <w:szCs w:val="24"/>
          <w:u w:val="single"/>
          <w:lang w:val="es-ES_tradnl"/>
        </w:rPr>
        <w:t>ART.8º</w:t>
      </w: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.-COMUNIQUESE, </w:t>
      </w:r>
      <w:r w:rsidR="007407D1" w:rsidRPr="007407D1">
        <w:rPr>
          <w:rFonts w:ascii="Bookman Old Style" w:hAnsi="Bookman Old Style" w:cs="Courier New"/>
          <w:bCs/>
          <w:sz w:val="24"/>
          <w:szCs w:val="24"/>
          <w:lang w:val="es-ES_tradnl"/>
        </w:rPr>
        <w:t>publíquese y archívese.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  <w:r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>Sala de Sesiones – Honorable Concejo Deliberante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San José de Gualeguaychú, </w:t>
      </w:r>
      <w:r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>24</w:t>
      </w: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 de noviembre de 2016.</w:t>
      </w:r>
    </w:p>
    <w:p w:rsidR="000962A5" w:rsidRPr="000962A5" w:rsidRDefault="000962A5" w:rsidP="000962A5">
      <w:pPr>
        <w:spacing w:line="240" w:lineRule="auto"/>
        <w:jc w:val="both"/>
        <w:rPr>
          <w:rFonts w:ascii="Bookman Old Style" w:hAnsi="Bookman Old Style" w:cs="Courier New"/>
          <w:b/>
          <w:bCs/>
          <w:sz w:val="24"/>
          <w:szCs w:val="24"/>
          <w:lang w:val="es-ES_tradnl"/>
        </w:rPr>
      </w:pP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>Jorge</w:t>
      </w:r>
      <w:r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 F.</w:t>
      </w: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 </w:t>
      </w:r>
      <w:proofErr w:type="spellStart"/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>Maradey</w:t>
      </w:r>
      <w:proofErr w:type="spellEnd"/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>, Presidente – Leandro</w:t>
      </w:r>
      <w:r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 M.</w:t>
      </w:r>
      <w:r w:rsidRPr="000962A5">
        <w:rPr>
          <w:rFonts w:ascii="Bookman Old Style" w:hAnsi="Bookman Old Style" w:cs="Courier New"/>
          <w:b/>
          <w:bCs/>
          <w:sz w:val="24"/>
          <w:szCs w:val="24"/>
          <w:lang w:val="es-ES_tradnl"/>
        </w:rPr>
        <w:t xml:space="preserve"> Silva, Secretario.</w:t>
      </w:r>
    </w:p>
    <w:p w:rsidR="000962A5" w:rsidRPr="0077421F" w:rsidRDefault="000962A5" w:rsidP="000962A5">
      <w:pPr>
        <w:rPr>
          <w:rFonts w:ascii="Courier New" w:hAnsi="Courier New" w:cs="Courier New"/>
        </w:rPr>
      </w:pPr>
    </w:p>
    <w:p w:rsidR="007407D1" w:rsidRDefault="0087418B" w:rsidP="00413325">
      <w:r w:rsidRPr="00413325">
        <w:t xml:space="preserve"> </w:t>
      </w:r>
    </w:p>
    <w:p w:rsidR="007407D1" w:rsidRPr="007407D1" w:rsidRDefault="007407D1" w:rsidP="007407D1"/>
    <w:p w:rsidR="007407D1" w:rsidRPr="007407D1" w:rsidRDefault="007407D1" w:rsidP="007407D1"/>
    <w:p w:rsidR="007407D1" w:rsidRPr="007407D1" w:rsidRDefault="007407D1" w:rsidP="007407D1"/>
    <w:p w:rsidR="007407D1" w:rsidRPr="007407D1" w:rsidRDefault="007407D1" w:rsidP="007407D1"/>
    <w:p w:rsidR="007407D1" w:rsidRDefault="007407D1" w:rsidP="007407D1"/>
    <w:p w:rsidR="0087418B" w:rsidRPr="007407D1" w:rsidRDefault="007407D1" w:rsidP="007407D1">
      <w:pPr>
        <w:tabs>
          <w:tab w:val="left" w:pos="3180"/>
        </w:tabs>
      </w:pPr>
      <w:r>
        <w:tab/>
      </w:r>
    </w:p>
    <w:sectPr w:rsidR="0087418B" w:rsidRPr="007407D1" w:rsidSect="00740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3E" w:rsidRDefault="0097353E">
      <w:r>
        <w:separator/>
      </w:r>
    </w:p>
  </w:endnote>
  <w:endnote w:type="continuationSeparator" w:id="0">
    <w:p w:rsidR="0097353E" w:rsidRDefault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sz w:val="20"/>
        <w:szCs w:val="20"/>
      </w:rPr>
      <w:t>6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  <w:jc w:val="right"/>
    </w:pPr>
  </w:p>
  <w:p w:rsidR="000962A5" w:rsidRDefault="000962A5" w:rsidP="00B907E6">
    <w:pPr>
      <w:pStyle w:val="Piedepgina"/>
      <w:pBdr>
        <w:bottom w:val="single" w:sz="6" w:space="1" w:color="auto"/>
      </w:pBdr>
      <w:jc w:val="right"/>
    </w:pPr>
  </w:p>
  <w:p w:rsidR="000962A5" w:rsidRPr="00A71F25" w:rsidRDefault="000962A5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07FFB">
      <w:rPr>
        <w:rFonts w:ascii="Bookman Old Style" w:hAnsi="Bookman Old Style"/>
        <w:b/>
        <w:noProof/>
        <w:sz w:val="20"/>
        <w:szCs w:val="20"/>
      </w:rPr>
      <w:t>6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3E" w:rsidRDefault="0097353E">
      <w:r>
        <w:separator/>
      </w:r>
    </w:p>
  </w:footnote>
  <w:footnote w:type="continuationSeparator" w:id="0">
    <w:p w:rsidR="0097353E" w:rsidRDefault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7407D1">
    <w:pPr>
      <w:pStyle w:val="Encabezado"/>
      <w:pBdr>
        <w:bottom w:val="single" w:sz="6" w:space="1" w:color="auto"/>
      </w:pBdr>
    </w:pPr>
  </w:p>
  <w:p w:rsidR="007407D1" w:rsidRDefault="007407D1" w:rsidP="007407D1">
    <w:pPr>
      <w:pStyle w:val="Encabezado"/>
      <w:pBdr>
        <w:bottom w:val="single" w:sz="6" w:space="1" w:color="auto"/>
      </w:pBdr>
    </w:pPr>
  </w:p>
  <w:p w:rsidR="007407D1" w:rsidRPr="007407D1" w:rsidRDefault="007407D1" w:rsidP="007407D1">
    <w:pPr>
      <w:pStyle w:val="Encabezado"/>
      <w:pBdr>
        <w:bottom w:val="single" w:sz="6" w:space="1" w:color="auto"/>
      </w:pBdr>
      <w:rPr>
        <w:rFonts w:ascii="Bookman Old Style" w:hAnsi="Bookman Old Style"/>
        <w:sz w:val="20"/>
        <w:szCs w:val="20"/>
      </w:rPr>
    </w:pPr>
  </w:p>
  <w:p w:rsidR="007407D1" w:rsidRDefault="007407D1" w:rsidP="007407D1">
    <w:pPr>
      <w:pStyle w:val="Encabezado"/>
      <w:pBdr>
        <w:bottom w:val="single" w:sz="6" w:space="1" w:color="auto"/>
      </w:pBdr>
      <w:rPr>
        <w:rFonts w:ascii="Bookman Old Style" w:hAnsi="Bookman Old Style"/>
        <w:sz w:val="20"/>
        <w:szCs w:val="20"/>
      </w:rPr>
    </w:pPr>
  </w:p>
  <w:p w:rsidR="007407D1" w:rsidRDefault="007407D1" w:rsidP="007407D1">
    <w:pPr>
      <w:pStyle w:val="Encabezado"/>
      <w:pBdr>
        <w:bottom w:val="single" w:sz="6" w:space="1" w:color="auto"/>
      </w:pBdr>
      <w:rPr>
        <w:rFonts w:ascii="Bookman Old Style" w:hAnsi="Bookman Old Style"/>
        <w:sz w:val="20"/>
        <w:szCs w:val="20"/>
      </w:rPr>
    </w:pPr>
  </w:p>
  <w:p w:rsidR="007407D1" w:rsidRPr="007407D1" w:rsidRDefault="007407D1" w:rsidP="007407D1">
    <w:pPr>
      <w:pStyle w:val="Encabezado"/>
      <w:pBdr>
        <w:bottom w:val="single" w:sz="6" w:space="1" w:color="auto"/>
      </w:pBdr>
      <w:rPr>
        <w:rFonts w:ascii="Bookman Old Style" w:hAnsi="Bookman Old Style"/>
        <w:sz w:val="20"/>
        <w:szCs w:val="20"/>
      </w:rPr>
    </w:pPr>
    <w:r w:rsidRPr="007407D1">
      <w:rPr>
        <w:rFonts w:ascii="Bookman Old Style" w:hAnsi="Bookman Old Style"/>
        <w:sz w:val="20"/>
        <w:szCs w:val="20"/>
      </w:rPr>
      <w:t>Ordenanza Nº12.072/2016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E648E6">
    <w:pPr>
      <w:pStyle w:val="Encabezado"/>
      <w:rPr>
        <w:b/>
        <w:u w:val="single"/>
      </w:rPr>
    </w:pPr>
  </w:p>
  <w:p w:rsidR="00E648E6" w:rsidRPr="000962A5" w:rsidRDefault="00E648E6" w:rsidP="00B907E6">
    <w:pPr>
      <w:pStyle w:val="Encabezado"/>
      <w:jc w:val="center"/>
      <w:rPr>
        <w:b/>
        <w:u w:val="single"/>
      </w:rPr>
    </w:pPr>
  </w:p>
  <w:p w:rsidR="00E648E6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7407D1" w:rsidRDefault="007407D1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7407D1" w:rsidRDefault="007407D1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7407D1" w:rsidRPr="00A71F25" w:rsidRDefault="007407D1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Ordenanza Nº12.072/2016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7407D1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55547"/>
    <w:rsid w:val="000962A5"/>
    <w:rsid w:val="00096606"/>
    <w:rsid w:val="000A27D0"/>
    <w:rsid w:val="000B1600"/>
    <w:rsid w:val="000D18CD"/>
    <w:rsid w:val="00123695"/>
    <w:rsid w:val="00163802"/>
    <w:rsid w:val="001878FD"/>
    <w:rsid w:val="00230738"/>
    <w:rsid w:val="002675F9"/>
    <w:rsid w:val="00325348"/>
    <w:rsid w:val="00336DC8"/>
    <w:rsid w:val="00341AB4"/>
    <w:rsid w:val="0034547D"/>
    <w:rsid w:val="00357E64"/>
    <w:rsid w:val="00390004"/>
    <w:rsid w:val="00405602"/>
    <w:rsid w:val="00406694"/>
    <w:rsid w:val="00410667"/>
    <w:rsid w:val="00411D64"/>
    <w:rsid w:val="00413325"/>
    <w:rsid w:val="00455C31"/>
    <w:rsid w:val="004705F5"/>
    <w:rsid w:val="004C69D5"/>
    <w:rsid w:val="004E6870"/>
    <w:rsid w:val="005146DE"/>
    <w:rsid w:val="00530669"/>
    <w:rsid w:val="00591D5C"/>
    <w:rsid w:val="0064382B"/>
    <w:rsid w:val="00697FBF"/>
    <w:rsid w:val="006A14AC"/>
    <w:rsid w:val="006A4D97"/>
    <w:rsid w:val="006C3985"/>
    <w:rsid w:val="006F021A"/>
    <w:rsid w:val="006F3E0A"/>
    <w:rsid w:val="00707FFB"/>
    <w:rsid w:val="00740337"/>
    <w:rsid w:val="007407D1"/>
    <w:rsid w:val="00775E59"/>
    <w:rsid w:val="00795BEA"/>
    <w:rsid w:val="007D1861"/>
    <w:rsid w:val="007F7084"/>
    <w:rsid w:val="00803E6B"/>
    <w:rsid w:val="00843907"/>
    <w:rsid w:val="0087418B"/>
    <w:rsid w:val="008A4746"/>
    <w:rsid w:val="008C1591"/>
    <w:rsid w:val="008D66F2"/>
    <w:rsid w:val="00904C00"/>
    <w:rsid w:val="0092001B"/>
    <w:rsid w:val="00955EAD"/>
    <w:rsid w:val="009577BD"/>
    <w:rsid w:val="0097353E"/>
    <w:rsid w:val="009B7091"/>
    <w:rsid w:val="00A014DB"/>
    <w:rsid w:val="00A34AC8"/>
    <w:rsid w:val="00A55A98"/>
    <w:rsid w:val="00A7439D"/>
    <w:rsid w:val="00AA7499"/>
    <w:rsid w:val="00AE2D6B"/>
    <w:rsid w:val="00AE66F7"/>
    <w:rsid w:val="00B14AD4"/>
    <w:rsid w:val="00B31736"/>
    <w:rsid w:val="00B6305A"/>
    <w:rsid w:val="00B819BE"/>
    <w:rsid w:val="00B907E6"/>
    <w:rsid w:val="00B93400"/>
    <w:rsid w:val="00BA15B8"/>
    <w:rsid w:val="00BA4908"/>
    <w:rsid w:val="00BF3287"/>
    <w:rsid w:val="00C01CF6"/>
    <w:rsid w:val="00C274E0"/>
    <w:rsid w:val="00C40194"/>
    <w:rsid w:val="00C82A5B"/>
    <w:rsid w:val="00CD2538"/>
    <w:rsid w:val="00CE6F03"/>
    <w:rsid w:val="00CF3D77"/>
    <w:rsid w:val="00D26988"/>
    <w:rsid w:val="00D51934"/>
    <w:rsid w:val="00D67928"/>
    <w:rsid w:val="00DB0758"/>
    <w:rsid w:val="00DE6AEC"/>
    <w:rsid w:val="00E42C27"/>
    <w:rsid w:val="00E474AF"/>
    <w:rsid w:val="00E648E6"/>
    <w:rsid w:val="00E955E3"/>
    <w:rsid w:val="00EA1428"/>
    <w:rsid w:val="00EB7BBE"/>
    <w:rsid w:val="00EF06A2"/>
    <w:rsid w:val="00F06478"/>
    <w:rsid w:val="00F42E6D"/>
    <w:rsid w:val="00F94692"/>
    <w:rsid w:val="00FA6E29"/>
    <w:rsid w:val="00FC4864"/>
    <w:rsid w:val="00FC5549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6884-34FC-4B26-968A-9DE5A88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6</cp:revision>
  <cp:lastPrinted>2016-12-01T14:34:00Z</cp:lastPrinted>
  <dcterms:created xsi:type="dcterms:W3CDTF">2016-11-25T15:15:00Z</dcterms:created>
  <dcterms:modified xsi:type="dcterms:W3CDTF">2016-12-01T14:46:00Z</dcterms:modified>
</cp:coreProperties>
</file>